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93282" w14:textId="77777777" w:rsidR="00EA5BBC" w:rsidRPr="00F3536D" w:rsidRDefault="00F37611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b/>
          <w:color w:val="215868"/>
          <w:sz w:val="28"/>
          <w:szCs w:val="28"/>
        </w:rPr>
      </w:pPr>
      <w:r w:rsidRPr="00F3536D">
        <w:rPr>
          <w:noProof/>
          <w:color w:val="215868"/>
        </w:rPr>
        <w:pict w14:anchorId="375506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g_hi" o:spid="_x0000_s1026" type="#_x0000_t75" alt="" style="position:absolute;left:0;text-align:left;margin-left:366pt;margin-top:-18pt;width:186pt;height:113.15pt;z-index:1;mso-wrap-edited:f" wrapcoords="-56 0 -56 21415 21600 21415 21600 0 -56 0">
            <v:imagedata r:id="rId5" r:href="rId6"/>
            <w10:wrap type="tight"/>
          </v:shape>
        </w:pict>
      </w:r>
      <w:r w:rsidR="00EA5BBC" w:rsidRPr="00F3536D">
        <w:rPr>
          <w:rFonts w:ascii="Eurostile" w:hAnsi="Eurostile"/>
          <w:b/>
          <w:color w:val="215868"/>
          <w:sz w:val="28"/>
          <w:szCs w:val="28"/>
        </w:rPr>
        <w:t>The Ante-Nicene Period, A.D. 100-325</w:t>
      </w:r>
    </w:p>
    <w:p w14:paraId="0F438A89" w14:textId="77777777" w:rsidR="008D0F57" w:rsidRDefault="008D0F57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b/>
          <w:color w:val="003366"/>
          <w:sz w:val="28"/>
          <w:szCs w:val="28"/>
        </w:rPr>
      </w:pPr>
    </w:p>
    <w:p w14:paraId="2D266424" w14:textId="77777777" w:rsidR="008D0F57" w:rsidRPr="00F37611" w:rsidRDefault="008D0F57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b/>
          <w:sz w:val="28"/>
          <w:szCs w:val="28"/>
        </w:rPr>
      </w:pPr>
      <w:r w:rsidRPr="00F37611">
        <w:rPr>
          <w:rFonts w:ascii="Eurostile" w:hAnsi="Eurostile"/>
          <w:b/>
          <w:sz w:val="28"/>
          <w:szCs w:val="28"/>
        </w:rPr>
        <w:t>PERSECUTION –</w:t>
      </w:r>
      <w:r w:rsidR="006D2660" w:rsidRPr="00F37611">
        <w:rPr>
          <w:rFonts w:ascii="Eurostile" w:hAnsi="Eurostile"/>
          <w:b/>
          <w:sz w:val="28"/>
          <w:szCs w:val="28"/>
        </w:rPr>
        <w:t xml:space="preserve"> </w:t>
      </w:r>
      <w:r w:rsidRPr="00F37611">
        <w:rPr>
          <w:rFonts w:ascii="Eurostile" w:hAnsi="Eurostile"/>
          <w:b/>
          <w:sz w:val="28"/>
          <w:szCs w:val="28"/>
        </w:rPr>
        <w:t xml:space="preserve">OUTLINE </w:t>
      </w:r>
    </w:p>
    <w:p w14:paraId="34DC7FA9" w14:textId="77777777" w:rsidR="00EA5BBC" w:rsidRPr="008244CE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b/>
          <w:color w:val="000000"/>
          <w:szCs w:val="24"/>
        </w:rPr>
      </w:pPr>
    </w:p>
    <w:p w14:paraId="0A1A5449" w14:textId="77777777" w:rsidR="008D0F57" w:rsidRDefault="008D0F57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szCs w:val="24"/>
        </w:rPr>
      </w:pPr>
    </w:p>
    <w:p w14:paraId="2F20187D" w14:textId="77777777" w:rsidR="00EA5BBC" w:rsidRPr="008244CE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szCs w:val="24"/>
        </w:rPr>
      </w:pPr>
      <w:r>
        <w:rPr>
          <w:rFonts w:ascii="Eurostile" w:hAnsi="Eurostile"/>
          <w:b/>
          <w:szCs w:val="24"/>
        </w:rPr>
        <w:t>I. Geographic Expansion</w:t>
      </w:r>
    </w:p>
    <w:p w14:paraId="7D582E13" w14:textId="77777777" w:rsidR="008D0F57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</w:p>
    <w:p w14:paraId="3AEC97B9" w14:textId="77777777" w:rsidR="00EA5BBC" w:rsidRPr="008244CE" w:rsidRDefault="008D0F57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="00EA5BBC" w:rsidRPr="008244CE">
        <w:rPr>
          <w:rFonts w:ascii="Eurostile" w:hAnsi="Eurostile"/>
          <w:b/>
          <w:color w:val="800000"/>
          <w:szCs w:val="24"/>
        </w:rPr>
        <w:t>A.</w:t>
      </w:r>
      <w:r w:rsidR="00EA5BBC">
        <w:rPr>
          <w:rFonts w:ascii="Eurostile" w:hAnsi="Eurostile"/>
          <w:b/>
          <w:color w:val="800000"/>
          <w:szCs w:val="24"/>
        </w:rPr>
        <w:t xml:space="preserve"> </w:t>
      </w:r>
      <w:r w:rsidR="00EA5BBC" w:rsidRPr="008244CE">
        <w:rPr>
          <w:rFonts w:ascii="Eurostile" w:hAnsi="Eurostile"/>
          <w:b/>
          <w:color w:val="800000"/>
          <w:szCs w:val="24"/>
        </w:rPr>
        <w:t>The Extent</w:t>
      </w:r>
    </w:p>
    <w:p w14:paraId="218561C3" w14:textId="77777777" w:rsidR="00A32FCE" w:rsidRPr="008244CE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</w:p>
    <w:p w14:paraId="1504293E" w14:textId="77777777" w:rsidR="00EA5BBC" w:rsidRPr="008244CE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Pr="008244CE">
        <w:rPr>
          <w:rFonts w:ascii="Eurostile" w:hAnsi="Eurostile"/>
          <w:b/>
          <w:color w:val="800000"/>
          <w:szCs w:val="24"/>
        </w:rPr>
        <w:t>B. The Causes</w:t>
      </w:r>
    </w:p>
    <w:p w14:paraId="5BAEFA3A" w14:textId="77777777" w:rsidR="00EA5BBC" w:rsidRPr="008244CE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</w:p>
    <w:p w14:paraId="62C26094" w14:textId="77777777" w:rsidR="00EA5BBC" w:rsidRPr="008244CE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8244CE">
        <w:rPr>
          <w:rFonts w:ascii="Eurostile" w:hAnsi="Eurostile"/>
          <w:b/>
          <w:szCs w:val="24"/>
        </w:rPr>
        <w:t>II. Persecution</w:t>
      </w:r>
    </w:p>
    <w:p w14:paraId="560001FA" w14:textId="77777777" w:rsidR="008D0F57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</w:p>
    <w:p w14:paraId="5958C975" w14:textId="77777777" w:rsidR="00EA5BBC" w:rsidRPr="008244CE" w:rsidRDefault="008D0F57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="00EA5BBC" w:rsidRPr="008244CE">
        <w:rPr>
          <w:rFonts w:ascii="Eurostile" w:hAnsi="Eurostile"/>
          <w:b/>
          <w:color w:val="800000"/>
          <w:szCs w:val="24"/>
        </w:rPr>
        <w:t>A. Introduction</w:t>
      </w:r>
    </w:p>
    <w:p w14:paraId="3E356E16" w14:textId="77777777" w:rsidR="00A32FCE" w:rsidRPr="008244CE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</w:p>
    <w:p w14:paraId="22CD2101" w14:textId="77777777" w:rsidR="00EA5BBC" w:rsidRPr="008244CE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Pr="008244CE">
        <w:rPr>
          <w:rFonts w:ascii="Eurostile" w:hAnsi="Eurostile"/>
          <w:b/>
          <w:color w:val="800000"/>
          <w:szCs w:val="24"/>
        </w:rPr>
        <w:t>B. Reasons for Persecution</w:t>
      </w:r>
      <w:r w:rsidRPr="008244CE">
        <w:rPr>
          <w:rFonts w:ascii="Eurostile" w:hAnsi="Eurostile"/>
          <w:color w:val="000000"/>
          <w:szCs w:val="24"/>
        </w:rPr>
        <w:t>:</w:t>
      </w:r>
    </w:p>
    <w:p w14:paraId="3277E321" w14:textId="77777777" w:rsidR="00A32FCE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1.</w:t>
      </w:r>
    </w:p>
    <w:p w14:paraId="3C513292" w14:textId="77777777" w:rsidR="00EA5BBC" w:rsidRPr="008244CE" w:rsidRDefault="00A32FCE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EA5BBC">
        <w:rPr>
          <w:rFonts w:ascii="Eurostile" w:hAnsi="Eurostile"/>
          <w:color w:val="000000"/>
          <w:szCs w:val="24"/>
        </w:rPr>
        <w:t xml:space="preserve">2. </w:t>
      </w:r>
    </w:p>
    <w:p w14:paraId="120DCCC1" w14:textId="77777777" w:rsidR="00EA5BBC" w:rsidRPr="008244CE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3. </w:t>
      </w:r>
    </w:p>
    <w:p w14:paraId="3674C70E" w14:textId="77777777" w:rsidR="00EA5BBC" w:rsidRPr="008244CE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8244CE">
        <w:rPr>
          <w:rFonts w:ascii="Eurostile" w:hAnsi="Eurostile"/>
          <w:color w:val="000000"/>
          <w:szCs w:val="24"/>
        </w:rPr>
        <w:tab/>
      </w:r>
      <w:r w:rsidRPr="008244CE">
        <w:rPr>
          <w:rFonts w:ascii="Eurostile" w:hAnsi="Eurostile"/>
          <w:color w:val="000000"/>
          <w:szCs w:val="24"/>
        </w:rPr>
        <w:tab/>
        <w:t>4</w:t>
      </w:r>
      <w:r>
        <w:rPr>
          <w:rFonts w:ascii="Eurostile" w:hAnsi="Eurostile"/>
          <w:color w:val="000000"/>
          <w:szCs w:val="24"/>
        </w:rPr>
        <w:t xml:space="preserve">. </w:t>
      </w:r>
    </w:p>
    <w:p w14:paraId="39052DBE" w14:textId="77777777" w:rsidR="00EA5BBC" w:rsidRPr="008244CE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5. </w:t>
      </w:r>
    </w:p>
    <w:p w14:paraId="16B89AB5" w14:textId="77777777" w:rsidR="00A32FCE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</w:p>
    <w:p w14:paraId="4313CC93" w14:textId="77777777" w:rsidR="00A32FCE" w:rsidRDefault="00A32FCE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14:paraId="699BED6E" w14:textId="77777777" w:rsidR="00EA5BBC" w:rsidRPr="008244CE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14:paraId="1DF0807C" w14:textId="77777777" w:rsidR="00EA5BBC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8244CE">
        <w:rPr>
          <w:rFonts w:ascii="Eurostile" w:hAnsi="Eurostile"/>
          <w:color w:val="000000"/>
          <w:szCs w:val="24"/>
        </w:rPr>
        <w:tab/>
      </w:r>
      <w:r w:rsidRPr="008244CE">
        <w:rPr>
          <w:rFonts w:ascii="Eurostile" w:hAnsi="Eurostile"/>
          <w:color w:val="000000"/>
          <w:szCs w:val="24"/>
        </w:rPr>
        <w:tab/>
        <w:t>6</w:t>
      </w:r>
      <w:r>
        <w:rPr>
          <w:rFonts w:ascii="Eurostile" w:hAnsi="Eurostile"/>
          <w:color w:val="000000"/>
          <w:szCs w:val="24"/>
        </w:rPr>
        <w:t xml:space="preserve">. </w:t>
      </w:r>
    </w:p>
    <w:p w14:paraId="2E7DE1A0" w14:textId="77777777" w:rsidR="00A32FCE" w:rsidRPr="008244CE" w:rsidRDefault="00A32FCE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14:paraId="2E458307" w14:textId="77777777" w:rsidR="00EA5BBC" w:rsidRPr="006D33E9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Pr="006D33E9">
        <w:rPr>
          <w:rFonts w:ascii="Eurostile" w:hAnsi="Eurostile"/>
          <w:b/>
          <w:color w:val="800000"/>
          <w:szCs w:val="24"/>
        </w:rPr>
        <w:t xml:space="preserve">C. </w:t>
      </w:r>
      <w:r>
        <w:rPr>
          <w:rFonts w:ascii="Eurostile" w:hAnsi="Eurostile"/>
          <w:b/>
          <w:color w:val="800000"/>
          <w:szCs w:val="24"/>
        </w:rPr>
        <w:t>Persecutions</w:t>
      </w:r>
    </w:p>
    <w:p w14:paraId="3BC07D75" w14:textId="77777777" w:rsidR="00A32FCE" w:rsidRDefault="00EA5BBC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1. </w:t>
      </w:r>
      <w:r w:rsidRPr="008244CE">
        <w:rPr>
          <w:rFonts w:ascii="Eurostile" w:hAnsi="Eurostile"/>
          <w:color w:val="000000"/>
          <w:szCs w:val="24"/>
        </w:rPr>
        <w:t>Jewish Persecution</w:t>
      </w:r>
    </w:p>
    <w:p w14:paraId="6299CA24" w14:textId="77777777" w:rsidR="00A32FCE" w:rsidRDefault="00A32FCE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</w:p>
    <w:p w14:paraId="40ECC2B6" w14:textId="77777777" w:rsidR="00EA5BBC" w:rsidRDefault="00A32FCE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EA5BBC">
        <w:rPr>
          <w:rFonts w:ascii="Eurostile" w:hAnsi="Eurostile"/>
          <w:color w:val="000000"/>
          <w:szCs w:val="24"/>
        </w:rPr>
        <w:t xml:space="preserve">2. </w:t>
      </w:r>
      <w:r w:rsidR="00EA5BBC" w:rsidRPr="008244CE">
        <w:rPr>
          <w:rFonts w:ascii="Eurostile" w:hAnsi="Eurostile"/>
          <w:color w:val="000000"/>
          <w:szCs w:val="24"/>
        </w:rPr>
        <w:t>Roman Persecution</w:t>
      </w:r>
    </w:p>
    <w:p w14:paraId="55F68EB7" w14:textId="77777777" w:rsidR="00A32FCE" w:rsidRDefault="00AA4495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a.</w:t>
      </w:r>
      <w:r w:rsidR="00C656F0">
        <w:rPr>
          <w:rFonts w:ascii="Eurostile" w:hAnsi="Eurostile"/>
          <w:color w:val="000000"/>
          <w:szCs w:val="24"/>
        </w:rPr>
        <w:t xml:space="preserve"> </w:t>
      </w:r>
      <w:r w:rsidR="00BE4C82">
        <w:rPr>
          <w:rFonts w:ascii="Eurostile" w:hAnsi="Eurostile"/>
          <w:color w:val="000000"/>
          <w:szCs w:val="24"/>
        </w:rPr>
        <w:t>Local and Intermitte</w:t>
      </w:r>
      <w:r w:rsidR="007647BB">
        <w:rPr>
          <w:rFonts w:ascii="Eurostile" w:hAnsi="Eurostile"/>
          <w:color w:val="000000"/>
          <w:szCs w:val="24"/>
        </w:rPr>
        <w:t>nt</w:t>
      </w:r>
    </w:p>
    <w:p w14:paraId="6ECDF112" w14:textId="77777777" w:rsidR="00AA4495" w:rsidRDefault="007647BB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1) Nero</w:t>
      </w:r>
    </w:p>
    <w:p w14:paraId="6DA643A3" w14:textId="77777777" w:rsidR="007647BB" w:rsidRDefault="007647BB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14:paraId="1E7DA70C" w14:textId="77777777" w:rsidR="007647BB" w:rsidRDefault="007647BB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2) Domitian</w:t>
      </w:r>
    </w:p>
    <w:p w14:paraId="557E4150" w14:textId="77777777" w:rsidR="007647BB" w:rsidRDefault="007647BB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14:paraId="679C7E9D" w14:textId="77777777" w:rsidR="007647BB" w:rsidRDefault="007647BB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3) Trajan</w:t>
      </w:r>
    </w:p>
    <w:p w14:paraId="79B24418" w14:textId="77777777" w:rsidR="007647BB" w:rsidRDefault="007647BB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14:paraId="46EB3E9C" w14:textId="77777777" w:rsidR="00AA4495" w:rsidRDefault="00C656F0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noProof/>
        </w:rPr>
        <w:pict w14:anchorId="53E8C81B">
          <v:shape id="_x0000_s1027" type="#_x0000_t75" alt="" style="position:absolute;margin-left:408pt;margin-top:6pt;width:144.2pt;height:126.45pt;flip:x;z-index:2;mso-wrap-edited:f" wrapcoords="-73 0 -73 21432 21600 21432 21600 0 -73 0">
            <v:imagedata r:id="rId7" r:href="rId8"/>
            <w10:wrap type="tight"/>
          </v:shape>
        </w:pic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AA4495">
        <w:rPr>
          <w:rFonts w:ascii="Eurostile" w:hAnsi="Eurostile"/>
          <w:color w:val="000000"/>
          <w:szCs w:val="24"/>
        </w:rPr>
        <w:t>b.</w:t>
      </w:r>
      <w:r w:rsidR="007647BB">
        <w:rPr>
          <w:rFonts w:ascii="Eurostile" w:hAnsi="Eurostile"/>
          <w:color w:val="000000"/>
          <w:szCs w:val="24"/>
        </w:rPr>
        <w:t xml:space="preserve"> Empire-wide</w:t>
      </w:r>
    </w:p>
    <w:p w14:paraId="49CDC41B" w14:textId="77777777" w:rsidR="007647BB" w:rsidRDefault="007647BB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1) Decius</w:t>
      </w:r>
    </w:p>
    <w:p w14:paraId="75E92D0D" w14:textId="77777777" w:rsidR="007647BB" w:rsidRDefault="007647BB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14:paraId="0D72457C" w14:textId="77777777" w:rsidR="007647BB" w:rsidRDefault="007647BB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2) Valerian</w:t>
      </w:r>
    </w:p>
    <w:p w14:paraId="73E05FF7" w14:textId="77777777" w:rsidR="007647BB" w:rsidRDefault="007647BB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14:paraId="01CE703C" w14:textId="77777777" w:rsidR="007647BB" w:rsidRDefault="007647BB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3) Diocletian</w:t>
      </w:r>
    </w:p>
    <w:p w14:paraId="67B457AE" w14:textId="77777777" w:rsidR="00A32FCE" w:rsidRPr="007647BB" w:rsidRDefault="00A32FCE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14:paraId="0C949CA9" w14:textId="77777777" w:rsidR="00A32FCE" w:rsidRPr="00ED393A" w:rsidRDefault="00A32FCE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</w:p>
    <w:p w14:paraId="3C4ABFD5" w14:textId="77777777" w:rsidR="00A32FCE" w:rsidRDefault="00ED393A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 w:rsidRPr="00ED393A">
        <w:rPr>
          <w:rFonts w:ascii="Eurostile" w:hAnsi="Eurostile"/>
          <w:b/>
          <w:color w:val="800000"/>
          <w:szCs w:val="24"/>
        </w:rPr>
        <w:tab/>
        <w:t xml:space="preserve">D. </w:t>
      </w:r>
      <w:r>
        <w:rPr>
          <w:rFonts w:ascii="Eurostile" w:hAnsi="Eurostile"/>
          <w:b/>
          <w:color w:val="800000"/>
          <w:szCs w:val="24"/>
        </w:rPr>
        <w:t>Examples of Persecution</w:t>
      </w:r>
    </w:p>
    <w:p w14:paraId="1AAE3050" w14:textId="77777777" w:rsidR="00ED393A" w:rsidRDefault="00ED393A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</w:p>
    <w:p w14:paraId="2780300D" w14:textId="77777777" w:rsidR="00AA4495" w:rsidRDefault="00AA4495" w:rsidP="00AA449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="Eurostile" w:hAnsi="Eurostile"/>
          <w:szCs w:val="24"/>
        </w:rPr>
      </w:pPr>
      <w:r w:rsidRPr="00AA4495">
        <w:rPr>
          <w:rFonts w:ascii="Eurostile" w:hAnsi="Eurostile"/>
          <w:szCs w:val="24"/>
        </w:rPr>
        <w:t>1.</w:t>
      </w:r>
      <w:r>
        <w:rPr>
          <w:rFonts w:ascii="Eurostile" w:hAnsi="Eurostile"/>
          <w:szCs w:val="24"/>
        </w:rPr>
        <w:t xml:space="preserve"> Polycarp of Smyrna (d. 156)</w:t>
      </w:r>
    </w:p>
    <w:p w14:paraId="7BC02508" w14:textId="77777777" w:rsidR="00AA4495" w:rsidRDefault="00AA4495" w:rsidP="00AA449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="Eurostile" w:hAnsi="Eurostile"/>
          <w:szCs w:val="24"/>
        </w:rPr>
      </w:pPr>
    </w:p>
    <w:p w14:paraId="15599A98" w14:textId="77777777" w:rsidR="00AA4495" w:rsidRPr="00AA4495" w:rsidRDefault="00AA4495" w:rsidP="00AA449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rFonts w:ascii="Eurostile" w:hAnsi="Eurostile"/>
          <w:szCs w:val="24"/>
        </w:rPr>
      </w:pPr>
      <w:r>
        <w:rPr>
          <w:rFonts w:ascii="Eurostile" w:hAnsi="Eurostile"/>
          <w:szCs w:val="24"/>
        </w:rPr>
        <w:lastRenderedPageBreak/>
        <w:t>2. Blandina of Lyons (d. 177)</w:t>
      </w:r>
    </w:p>
    <w:p w14:paraId="298C8845" w14:textId="77777777" w:rsidR="00AA4495" w:rsidRPr="00AA4495" w:rsidRDefault="00AA4495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szCs w:val="24"/>
        </w:rPr>
      </w:pPr>
    </w:p>
    <w:p w14:paraId="0F548ABF" w14:textId="77777777" w:rsidR="00AA4495" w:rsidRPr="00AA4495" w:rsidRDefault="00C656F0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szCs w:val="24"/>
        </w:rPr>
      </w:pPr>
      <w:r>
        <w:rPr>
          <w:noProof/>
        </w:rPr>
        <w:pict w14:anchorId="245183D6">
          <v:shape id="_x0000_s1028" type="#_x0000_t75" alt="" style="position:absolute;margin-left:426pt;margin-top:12pt;width:138pt;height:84.65pt;z-index:3;mso-wrap-edited:f" wrapcoords="-56 0 -56 21416 21600 21416 21600 0 -56 0">
            <v:imagedata r:id="rId9" r:href="rId10"/>
            <w10:wrap type="tight"/>
          </v:shape>
        </w:pict>
      </w:r>
      <w:r>
        <w:rPr>
          <w:rFonts w:ascii="Eurostile" w:hAnsi="Eurostile"/>
          <w:szCs w:val="24"/>
        </w:rPr>
        <w:tab/>
      </w:r>
      <w:r>
        <w:rPr>
          <w:rFonts w:ascii="Eurostile" w:hAnsi="Eurostile"/>
          <w:szCs w:val="24"/>
        </w:rPr>
        <w:tab/>
      </w:r>
      <w:r w:rsidR="00AA4495">
        <w:rPr>
          <w:rFonts w:ascii="Eurostile" w:hAnsi="Eurostile"/>
          <w:szCs w:val="24"/>
        </w:rPr>
        <w:t>3</w:t>
      </w:r>
      <w:r w:rsidR="00AA4495" w:rsidRPr="00AA4495">
        <w:rPr>
          <w:rFonts w:ascii="Eurostile" w:hAnsi="Eurostile"/>
          <w:szCs w:val="24"/>
        </w:rPr>
        <w:t>.</w:t>
      </w:r>
      <w:r w:rsidR="00AA4495">
        <w:rPr>
          <w:rFonts w:ascii="Eurostile" w:hAnsi="Eurostile"/>
          <w:szCs w:val="24"/>
        </w:rPr>
        <w:t xml:space="preserve"> Perpetua of Carthage (d. 202)</w:t>
      </w:r>
    </w:p>
    <w:p w14:paraId="395B8665" w14:textId="77777777" w:rsidR="00AA4495" w:rsidRPr="00AA4495" w:rsidRDefault="00AA4495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szCs w:val="24"/>
        </w:rPr>
      </w:pPr>
    </w:p>
    <w:p w14:paraId="073FB5B3" w14:textId="77777777" w:rsidR="00AA4495" w:rsidRPr="00AA4495" w:rsidRDefault="00AA4495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szCs w:val="24"/>
        </w:rPr>
      </w:pPr>
      <w:r>
        <w:rPr>
          <w:rFonts w:ascii="Eurostile" w:hAnsi="Eurostile"/>
          <w:szCs w:val="24"/>
        </w:rPr>
        <w:tab/>
      </w:r>
      <w:r>
        <w:rPr>
          <w:rFonts w:ascii="Eurostile" w:hAnsi="Eurostile"/>
          <w:szCs w:val="24"/>
        </w:rPr>
        <w:tab/>
        <w:t>4</w:t>
      </w:r>
      <w:r w:rsidRPr="00AA4495">
        <w:rPr>
          <w:rFonts w:ascii="Eurostile" w:hAnsi="Eurostile"/>
          <w:szCs w:val="24"/>
        </w:rPr>
        <w:t>.</w:t>
      </w:r>
      <w:r>
        <w:rPr>
          <w:rFonts w:ascii="Eurostile" w:hAnsi="Eurostile"/>
          <w:szCs w:val="24"/>
        </w:rPr>
        <w:t xml:space="preserve"> Forty Martyrs of Sebaste (d. 320)</w:t>
      </w:r>
    </w:p>
    <w:p w14:paraId="322A41CF" w14:textId="77777777" w:rsidR="00ED393A" w:rsidRPr="00AA4495" w:rsidRDefault="00ED393A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szCs w:val="24"/>
        </w:rPr>
      </w:pPr>
    </w:p>
    <w:p w14:paraId="1A2B7B5E" w14:textId="77777777" w:rsidR="00A32FCE" w:rsidRPr="00ED393A" w:rsidRDefault="00A32FCE" w:rsidP="00A32FC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</w:p>
    <w:p w14:paraId="11287E79" w14:textId="77777777" w:rsidR="00EA5BBC" w:rsidRPr="00ED393A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 w:rsidRPr="00ED393A">
        <w:rPr>
          <w:rFonts w:ascii="Eurostile" w:hAnsi="Eurostile"/>
          <w:b/>
          <w:color w:val="800000"/>
          <w:szCs w:val="24"/>
        </w:rPr>
        <w:tab/>
      </w:r>
      <w:r w:rsidR="00ED393A" w:rsidRPr="00ED393A">
        <w:rPr>
          <w:rFonts w:ascii="Eurostile" w:hAnsi="Eurostile"/>
          <w:b/>
          <w:color w:val="800000"/>
          <w:szCs w:val="24"/>
        </w:rPr>
        <w:t>E</w:t>
      </w:r>
      <w:r w:rsidRPr="00ED393A">
        <w:rPr>
          <w:rFonts w:ascii="Eurostile" w:hAnsi="Eurostile"/>
          <w:b/>
          <w:color w:val="800000"/>
          <w:szCs w:val="24"/>
        </w:rPr>
        <w:t>. Summary and Results of Persecution:</w:t>
      </w:r>
    </w:p>
    <w:p w14:paraId="598899B5" w14:textId="77777777" w:rsidR="00A32FCE" w:rsidRPr="00C656F0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 w:rsidRPr="00ED393A">
        <w:rPr>
          <w:rFonts w:ascii="Eurostile" w:hAnsi="Eurostile"/>
          <w:b/>
          <w:color w:val="800000"/>
          <w:szCs w:val="24"/>
        </w:rPr>
        <w:tab/>
      </w:r>
      <w:r w:rsidRPr="00ED393A">
        <w:rPr>
          <w:rFonts w:ascii="Eurostile" w:hAnsi="Eurostile"/>
          <w:b/>
          <w:color w:val="800000"/>
          <w:szCs w:val="24"/>
        </w:rPr>
        <w:tab/>
      </w:r>
      <w:r w:rsidRPr="00ED393A">
        <w:rPr>
          <w:rFonts w:ascii="Eurostile" w:hAnsi="Eurostile"/>
          <w:b/>
          <w:color w:val="800000"/>
          <w:szCs w:val="24"/>
        </w:rPr>
        <w:tab/>
      </w:r>
    </w:p>
    <w:p w14:paraId="687DA5F8" w14:textId="77777777" w:rsidR="00EA5BBC" w:rsidRPr="008244CE" w:rsidRDefault="00EA5BBC" w:rsidP="00EA5BBC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i/>
          <w:color w:val="000000"/>
          <w:szCs w:val="24"/>
        </w:rPr>
      </w:pPr>
    </w:p>
    <w:sectPr w:rsidR="00EA5BBC" w:rsidRPr="008244CE" w:rsidSect="00EA5BBC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rostile">
    <w:altName w:val="Agency FB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034FC"/>
    <w:multiLevelType w:val="hybridMultilevel"/>
    <w:tmpl w:val="C1D6ACF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" w15:restartNumberingAfterBreak="0">
    <w:nsid w:val="5F162B19"/>
    <w:multiLevelType w:val="hybridMultilevel"/>
    <w:tmpl w:val="1EF04D5A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63A61170"/>
    <w:multiLevelType w:val="hybridMultilevel"/>
    <w:tmpl w:val="61B609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3" w15:restartNumberingAfterBreak="0">
    <w:nsid w:val="67F4450E"/>
    <w:multiLevelType w:val="hybridMultilevel"/>
    <w:tmpl w:val="30F8F34C"/>
    <w:lvl w:ilvl="0" w:tplc="3B3E3D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8372386"/>
    <w:multiLevelType w:val="hybridMultilevel"/>
    <w:tmpl w:val="448876DA"/>
    <w:lvl w:ilvl="0" w:tplc="26D631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5BBC"/>
    <w:rsid w:val="0024299B"/>
    <w:rsid w:val="0027655F"/>
    <w:rsid w:val="003176BE"/>
    <w:rsid w:val="004C388C"/>
    <w:rsid w:val="004E0962"/>
    <w:rsid w:val="006D2660"/>
    <w:rsid w:val="007647BB"/>
    <w:rsid w:val="00777E80"/>
    <w:rsid w:val="007F0987"/>
    <w:rsid w:val="008D0F57"/>
    <w:rsid w:val="008E3832"/>
    <w:rsid w:val="00A32FCE"/>
    <w:rsid w:val="00A472C6"/>
    <w:rsid w:val="00AA4495"/>
    <w:rsid w:val="00B40792"/>
    <w:rsid w:val="00BC62C1"/>
    <w:rsid w:val="00BE0E1F"/>
    <w:rsid w:val="00BE4C82"/>
    <w:rsid w:val="00C656F0"/>
    <w:rsid w:val="00EA5BBC"/>
    <w:rsid w:val="00ED393A"/>
    <w:rsid w:val="00F3536D"/>
    <w:rsid w:val="00F3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0E422289"/>
  <w14:defaultImageDpi w14:val="300"/>
  <w15:chartTrackingRefBased/>
  <w15:docId w15:val="{0F211E08-A90B-4CAB-B6E9-5AE19FD55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5BBC"/>
    <w:rPr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tyle0">
    <w:name w:val="Style0"/>
    <w:rsid w:val="00EA5BBC"/>
    <w:rPr>
      <w:rFonts w:ascii="Arial" w:hAnsi="Arial"/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0.gstatic.com/images?q=tbn:ANd9GcTWFp0QVKELjm8CBWKTtsR4Qa3o3Rys-sLuKL7t3xis3nlTq8C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encrypted-tbn3.gstatic.com/images?q=tbn:ANd9GcTFEXDJN9xWNzxO1s4T-zr2C197Orsfynn_05gSaM2c7pTMhyjA1A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https://encrypted-tbn1.gstatic.com/images?q=tbn:ANd9GcQ9omET9oiDuREWQAqLtYMBSrBXdx4Z8uWGQGJ0dzoUI8V7OA5Ifw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Ante-Nicene Period, A</vt:lpstr>
    </vt:vector>
  </TitlesOfParts>
  <Company>Toshiba</Company>
  <LinksUpToDate>false</LinksUpToDate>
  <CharactersWithSpaces>661</CharactersWithSpaces>
  <SharedDoc>false</SharedDoc>
  <HLinks>
    <vt:vector size="18" baseType="variant">
      <vt:variant>
        <vt:i4>131188</vt:i4>
      </vt:variant>
      <vt:variant>
        <vt:i4>-1</vt:i4>
      </vt:variant>
      <vt:variant>
        <vt:i4>1026</vt:i4>
      </vt:variant>
      <vt:variant>
        <vt:i4>1</vt:i4>
      </vt:variant>
      <vt:variant>
        <vt:lpwstr>https://encrypted-tbn3.gstatic.com/images?q=tbn:ANd9GcTFEXDJN9xWNzxO1s4T-zr2C197Orsfynn_05gSaM2c7pTMhyjA1A</vt:lpwstr>
      </vt:variant>
      <vt:variant>
        <vt:lpwstr/>
      </vt:variant>
      <vt:variant>
        <vt:i4>6029328</vt:i4>
      </vt:variant>
      <vt:variant>
        <vt:i4>-1</vt:i4>
      </vt:variant>
      <vt:variant>
        <vt:i4>1027</vt:i4>
      </vt:variant>
      <vt:variant>
        <vt:i4>1</vt:i4>
      </vt:variant>
      <vt:variant>
        <vt:lpwstr>https://encrypted-tbn0.gstatic.com/images?q=tbn:ANd9GcTWFp0QVKELjm8CBWKTtsR4Qa3o3Rys-sLuKL7t3xis3nlTq8C1</vt:lpwstr>
      </vt:variant>
      <vt:variant>
        <vt:lpwstr/>
      </vt:variant>
      <vt:variant>
        <vt:i4>6619233</vt:i4>
      </vt:variant>
      <vt:variant>
        <vt:i4>-1</vt:i4>
      </vt:variant>
      <vt:variant>
        <vt:i4>1028</vt:i4>
      </vt:variant>
      <vt:variant>
        <vt:i4>1</vt:i4>
      </vt:variant>
      <vt:variant>
        <vt:lpwstr>https://encrypted-tbn1.gstatic.com/images?q=tbn:ANd9GcQ9omET9oiDuREWQAqLtYMBSrBXdx4Z8uWGQGJ0dzoUI8V7OA5Ifw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Ante-Nicene Period, A</dc:title>
  <dc:subject/>
  <dc:creator>Larry Ashlock</dc:creator>
  <cp:keywords/>
  <dc:description/>
  <cp:lastModifiedBy>Steve Parsons</cp:lastModifiedBy>
  <cp:revision>2</cp:revision>
  <dcterms:created xsi:type="dcterms:W3CDTF">2022-01-24T18:16:00Z</dcterms:created>
  <dcterms:modified xsi:type="dcterms:W3CDTF">2022-01-24T18:16:00Z</dcterms:modified>
</cp:coreProperties>
</file>