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E61F" w14:textId="77777777" w:rsidR="00C6187D" w:rsidRPr="00C6187D" w:rsidRDefault="00C6187D" w:rsidP="00C6187D">
      <w:pPr>
        <w:jc w:val="center"/>
        <w:rPr>
          <w:rFonts w:ascii="Times New Roman" w:hAnsi="Times New Roman"/>
          <w:sz w:val="28"/>
          <w:szCs w:val="28"/>
        </w:rPr>
      </w:pPr>
      <w:r w:rsidRPr="00C6187D">
        <w:rPr>
          <w:rFonts w:ascii="Times New Roman" w:hAnsi="Times New Roman"/>
          <w:sz w:val="28"/>
          <w:szCs w:val="28"/>
        </w:rPr>
        <w:t>Covenant School of Nursing</w:t>
      </w:r>
    </w:p>
    <w:p w14:paraId="26FE2288" w14:textId="77777777" w:rsidR="00C6187D" w:rsidRPr="00C6187D" w:rsidRDefault="00C6187D" w:rsidP="00C6187D">
      <w:pPr>
        <w:jc w:val="center"/>
        <w:rPr>
          <w:rFonts w:ascii="Times New Roman" w:hAnsi="Times New Roman"/>
          <w:sz w:val="24"/>
          <w:szCs w:val="24"/>
        </w:rPr>
      </w:pPr>
      <w:r w:rsidRPr="00C6187D">
        <w:rPr>
          <w:rFonts w:ascii="Times New Roman" w:hAnsi="Times New Roman"/>
          <w:sz w:val="24"/>
          <w:szCs w:val="24"/>
        </w:rPr>
        <w:t>Disciplinary Action Summary Assignment</w:t>
      </w:r>
    </w:p>
    <w:p w14:paraId="7E7F8B34" w14:textId="77777777" w:rsidR="00C6187D" w:rsidRPr="00C6187D" w:rsidRDefault="00C6187D" w:rsidP="00C6187D">
      <w:pPr>
        <w:jc w:val="center"/>
        <w:rPr>
          <w:rFonts w:ascii="Times New Roman" w:hAnsi="Times New Roman"/>
          <w:sz w:val="28"/>
          <w:szCs w:val="28"/>
        </w:rPr>
      </w:pPr>
      <w:r w:rsidRPr="00C6187D">
        <w:rPr>
          <w:rFonts w:ascii="Times New Roman" w:hAnsi="Times New Roman"/>
          <w:sz w:val="24"/>
          <w:szCs w:val="24"/>
        </w:rPr>
        <w:t>Instructional Module 2</w:t>
      </w:r>
    </w:p>
    <w:p w14:paraId="7E0C34E2" w14:textId="77777777" w:rsidR="00C6187D" w:rsidRPr="00C6187D" w:rsidRDefault="00C6187D" w:rsidP="00C6187D">
      <w:pPr>
        <w:rPr>
          <w:rFonts w:ascii="Times New Roman" w:hAnsi="Times New Roman"/>
        </w:rPr>
      </w:pPr>
    </w:p>
    <w:p w14:paraId="3555D0FE" w14:textId="398D586E" w:rsidR="00C6187D" w:rsidRPr="00C6187D" w:rsidRDefault="00C6187D" w:rsidP="00C6187D">
      <w:pPr>
        <w:rPr>
          <w:rFonts w:ascii="Times New Roman" w:hAnsi="Times New Roman"/>
        </w:rPr>
      </w:pPr>
      <w:r w:rsidRPr="00C6187D">
        <w:rPr>
          <w:rFonts w:ascii="Times New Roman" w:hAnsi="Times New Roman"/>
        </w:rPr>
        <w:t>Jovana Suarez</w:t>
      </w:r>
      <w:r w:rsidRPr="00C6187D">
        <w:rPr>
          <w:rFonts w:ascii="Times New Roman" w:hAnsi="Times New Roman"/>
        </w:rPr>
        <w:tab/>
      </w:r>
      <w:r w:rsidRPr="00C6187D">
        <w:rPr>
          <w:rFonts w:ascii="Times New Roman" w:hAnsi="Times New Roman"/>
        </w:rPr>
        <w:tab/>
      </w:r>
      <w:r w:rsidRPr="00C6187D">
        <w:rPr>
          <w:rFonts w:ascii="Times New Roman" w:hAnsi="Times New Roman"/>
        </w:rPr>
        <w:t>October 26</w:t>
      </w:r>
      <w:r w:rsidRPr="00C6187D">
        <w:rPr>
          <w:rFonts w:ascii="Times New Roman" w:hAnsi="Times New Roman"/>
          <w:vertAlign w:val="superscript"/>
        </w:rPr>
        <w:t>th</w:t>
      </w:r>
      <w:r w:rsidRPr="00C6187D">
        <w:rPr>
          <w:rFonts w:ascii="Times New Roman" w:hAnsi="Times New Roman"/>
        </w:rPr>
        <w:t xml:space="preserve">, </w:t>
      </w:r>
      <w:proofErr w:type="gramStart"/>
      <w:r w:rsidRPr="00C6187D">
        <w:rPr>
          <w:rFonts w:ascii="Times New Roman" w:hAnsi="Times New Roman"/>
        </w:rPr>
        <w:t>2023</w:t>
      </w:r>
      <w:proofErr w:type="gramEnd"/>
      <w:r w:rsidRPr="00C6187D">
        <w:rPr>
          <w:rFonts w:ascii="Times New Roman" w:hAnsi="Times New Roman"/>
        </w:rPr>
        <w:tab/>
      </w:r>
      <w:r w:rsidRPr="00C6187D">
        <w:rPr>
          <w:rFonts w:ascii="Times New Roman" w:hAnsi="Times New Roman"/>
        </w:rPr>
        <w:tab/>
      </w:r>
      <w:r w:rsidRPr="00C6187D">
        <w:rPr>
          <w:rFonts w:ascii="Times New Roman" w:hAnsi="Times New Roman"/>
        </w:rPr>
        <w:tab/>
      </w:r>
      <w:r w:rsidRPr="00C6187D">
        <w:rPr>
          <w:rFonts w:ascii="Times New Roman" w:hAnsi="Times New Roman"/>
        </w:rPr>
        <w:tab/>
        <w:t xml:space="preserve">DAS Assignment </w:t>
      </w:r>
      <w:r w:rsidRPr="00C6187D">
        <w:rPr>
          <w:rFonts w:ascii="Times New Roman" w:hAnsi="Times New Roman"/>
        </w:rPr>
        <w:t>One</w:t>
      </w:r>
    </w:p>
    <w:p w14:paraId="383F62BC" w14:textId="77777777" w:rsidR="00C6187D" w:rsidRPr="00C6187D" w:rsidRDefault="00C6187D" w:rsidP="00C6187D">
      <w:pPr>
        <w:rPr>
          <w:rFonts w:ascii="Times New Roman" w:hAnsi="Times New Roman"/>
        </w:rPr>
      </w:pPr>
    </w:p>
    <w:p w14:paraId="72BBA48E" w14:textId="7A5029F3" w:rsidR="00C6187D" w:rsidRPr="00C6187D" w:rsidRDefault="00C6187D" w:rsidP="00C6187D">
      <w:pPr>
        <w:rPr>
          <w:rFonts w:ascii="Times New Roman" w:hAnsi="Times New Roman"/>
        </w:rPr>
      </w:pPr>
      <w:r w:rsidRPr="00C6187D">
        <w:rPr>
          <w:rFonts w:ascii="Times New Roman" w:hAnsi="Times New Roman"/>
        </w:rPr>
        <w:t>Name of the defendant:</w:t>
      </w:r>
      <w:r w:rsidRPr="00C6187D">
        <w:rPr>
          <w:rFonts w:ascii="Times New Roman" w:hAnsi="Times New Roman"/>
        </w:rPr>
        <w:t xml:space="preserve"> Mary Ann Brookins</w:t>
      </w:r>
      <w:r w:rsidRPr="00C6187D">
        <w:rPr>
          <w:rFonts w:ascii="Times New Roman" w:hAnsi="Times New Roman"/>
        </w:rPr>
        <w:tab/>
      </w:r>
      <w:r w:rsidRPr="00C6187D">
        <w:rPr>
          <w:rFonts w:ascii="Times New Roman" w:hAnsi="Times New Roman"/>
        </w:rPr>
        <w:tab/>
      </w:r>
      <w:r w:rsidRPr="00C6187D">
        <w:rPr>
          <w:rFonts w:ascii="Times New Roman" w:hAnsi="Times New Roman"/>
        </w:rPr>
        <w:tab/>
        <w:t xml:space="preserve">License number of the defendant: </w:t>
      </w:r>
      <w:r w:rsidRPr="00C6187D">
        <w:rPr>
          <w:rFonts w:ascii="Times New Roman" w:hAnsi="Times New Roman"/>
        </w:rPr>
        <w:t>515315</w:t>
      </w:r>
    </w:p>
    <w:p w14:paraId="23A4C8C2" w14:textId="77777777" w:rsidR="00C6187D" w:rsidRPr="00C6187D" w:rsidRDefault="00C6187D" w:rsidP="00C6187D">
      <w:pPr>
        <w:rPr>
          <w:rFonts w:ascii="Times New Roman" w:hAnsi="Times New Roman"/>
        </w:rPr>
      </w:pPr>
    </w:p>
    <w:p w14:paraId="03B686FB" w14:textId="1DDCB8DC" w:rsidR="00C6187D" w:rsidRPr="00C6187D" w:rsidRDefault="00C6187D" w:rsidP="00C6187D">
      <w:pPr>
        <w:rPr>
          <w:rFonts w:ascii="Times New Roman" w:hAnsi="Times New Roman"/>
        </w:rPr>
      </w:pPr>
      <w:r w:rsidRPr="00C6187D">
        <w:rPr>
          <w:rFonts w:ascii="Times New Roman" w:hAnsi="Times New Roman"/>
        </w:rPr>
        <w:t xml:space="preserve">Date action was taken against the license: </w:t>
      </w:r>
      <w:r w:rsidRPr="00C6187D">
        <w:rPr>
          <w:rFonts w:ascii="Times New Roman" w:hAnsi="Times New Roman"/>
        </w:rPr>
        <w:t>November 12, 2010</w:t>
      </w:r>
    </w:p>
    <w:p w14:paraId="4CDA3C25" w14:textId="55A50ECD" w:rsidR="00C6187D" w:rsidRPr="00C6187D" w:rsidRDefault="00C6187D" w:rsidP="00C6187D">
      <w:pPr>
        <w:ind w:firstLine="720"/>
        <w:rPr>
          <w:rFonts w:ascii="Times New Roman" w:hAnsi="Times New Roman"/>
        </w:rPr>
      </w:pPr>
      <w:r w:rsidRPr="00C6187D">
        <w:rPr>
          <w:rFonts w:ascii="Times New Roman" w:hAnsi="Times New Roman"/>
        </w:rPr>
        <w:t>The defendant, Mary Ann Brookins was practicing in Houston Texas at Ben Taub General Hospital. At th</w:t>
      </w:r>
      <w:r>
        <w:rPr>
          <w:rFonts w:ascii="Times New Roman" w:hAnsi="Times New Roman"/>
        </w:rPr>
        <w:t>e time of the incident</w:t>
      </w:r>
      <w:r w:rsidRPr="00C6187D">
        <w:rPr>
          <w:rFonts w:ascii="Times New Roman" w:hAnsi="Times New Roman"/>
        </w:rPr>
        <w:t xml:space="preserve">, Brookins was in her professional position for fourteen years and eight months. Her misconduct was when she was unable to perform her duties due to suspected behavior </w:t>
      </w:r>
      <w:r w:rsidRPr="00C6187D">
        <w:rPr>
          <w:rFonts w:ascii="Times New Roman" w:hAnsi="Times New Roman"/>
          <w:b/>
          <w:bCs/>
        </w:rPr>
        <w:t xml:space="preserve">of being under the influence of prescription drugs (Klonopin) and alcohol (a glass of wine). </w:t>
      </w:r>
      <w:r w:rsidRPr="00C6187D">
        <w:rPr>
          <w:rFonts w:ascii="Times New Roman" w:hAnsi="Times New Roman"/>
        </w:rPr>
        <w:t>As a result, to these charges against the defendant, Mary Ann had denied the charges against her and decided to voluntarily give up her license as she stated that she was not physically or mentally able to continue in her nursing practice</w:t>
      </w:r>
    </w:p>
    <w:p w14:paraId="66D0B8A9" w14:textId="1F58EC86" w:rsidR="00C6187D" w:rsidRPr="00C6187D" w:rsidRDefault="00C6187D" w:rsidP="00C6187D">
      <w:pPr>
        <w:ind w:firstLine="720"/>
        <w:rPr>
          <w:rFonts w:ascii="Times New Roman" w:hAnsi="Times New Roman"/>
        </w:rPr>
      </w:pPr>
      <w:r w:rsidRPr="00C6187D">
        <w:rPr>
          <w:rFonts w:ascii="Times New Roman" w:hAnsi="Times New Roman"/>
        </w:rPr>
        <w:t>Mary Ann Brookins had a prior medical history of being admitted as a patient in March of 2009, and while inpatient, she had hit her head on a concrete wall in the hospital. There are no specifics as to why she was admitted into the hospital at this time, but after her discharge she was unable to return to her current job as a staffed nurse. It was not until 2010 that Brookins had returned to Ben Taub General Hospital to continue practicing nursing; Brookins had no prior evaluation on her physical, emotional, and mental capability to continue to work as a nurse. The defendant also subsequently admitted to having problems with mental motor functions and frequent memory loss prior to the incident. Being under the influence of chemically altering substances can create an even more decrease in these normal functions. As the document states, the registered nurse was not able to complete her duties due to being under the influence. This can cause patient safety measures to decrease, negligence in practice, the inability to promote patient ethics and the infectivity of providing safe, and accurate assessment findings and critical thinking. Elements such as alcohol consumption and drug use of Klonopin Clonazepam, a controlled substance, are two deadly combinations that once disseminated together, ultimately impair proper judgement and bodily coordination.</w:t>
      </w:r>
    </w:p>
    <w:p w14:paraId="31768282" w14:textId="29CCB8C1" w:rsidR="00C6187D" w:rsidRPr="00C6187D" w:rsidRDefault="00C6187D" w:rsidP="00C6187D">
      <w:pPr>
        <w:ind w:firstLine="720"/>
        <w:rPr>
          <w:rFonts w:ascii="Times New Roman" w:hAnsi="Times New Roman"/>
        </w:rPr>
      </w:pPr>
      <w:r w:rsidRPr="00C6187D">
        <w:rPr>
          <w:rFonts w:ascii="Times New Roman" w:hAnsi="Times New Roman"/>
        </w:rPr>
        <w:t>If the Brookins had known that she was unfit to continue her practice or had evaluated her current cognitive status with a doctor, she could have spoken to her physician to admit her to a rehabilitation facility prior returning to work in 2010. This would have helped her physically and mentally advance and allowed her to see if her condition was suitable to meet the requirements of her occupation as a registered nurse. This treatment would have also helped her develop therapies that would have promoted safe coping and allow her to come to work sober-minded. However, the defendant was admitted to a neurologic rehabilitation center a week after the incident had occurred.</w:t>
      </w:r>
    </w:p>
    <w:p w14:paraId="2DD87B7D" w14:textId="3A9435D6" w:rsidR="00C6187D" w:rsidRPr="00C6187D" w:rsidRDefault="00C6187D" w:rsidP="00C6187D">
      <w:pPr>
        <w:ind w:firstLine="720"/>
        <w:rPr>
          <w:rFonts w:ascii="Times New Roman" w:hAnsi="Times New Roman"/>
        </w:rPr>
      </w:pPr>
      <w:r w:rsidRPr="00C6187D">
        <w:rPr>
          <w:rFonts w:ascii="Times New Roman" w:hAnsi="Times New Roman"/>
        </w:rPr>
        <w:t>To summarize, the document does not specify any patient harm but highlights potential and suspected problems that could have occurred due the defendant being intoxicated. The legal record states that due to the nurse’s improper judgement, she could have been unable to recognize her patients’ subtle changes or symptoms in their conditions, document assessment findings accordingly, and make the proper decisions to identify patient care. All which that are not limited to, deprivation in patient safety and causing potential patient endangerment.</w:t>
      </w:r>
    </w:p>
    <w:p w14:paraId="04A8ABDC" w14:textId="749C5D45" w:rsidR="00C6187D" w:rsidRPr="00C6187D" w:rsidRDefault="00C6187D" w:rsidP="00C6187D">
      <w:pPr>
        <w:ind w:firstLine="720"/>
        <w:rPr>
          <w:rFonts w:ascii="Times New Roman" w:hAnsi="Times New Roman"/>
        </w:rPr>
      </w:pPr>
      <w:r w:rsidRPr="00C6187D">
        <w:rPr>
          <w:rFonts w:ascii="Times New Roman" w:hAnsi="Times New Roman"/>
        </w:rPr>
        <w:t xml:space="preserve">The universal competencies violated were safety and security (emotionally and physically), professional role and documentation. Safety and security were violated because the defendant’s cognitive condition was impaired, and this </w:t>
      </w:r>
      <w:r w:rsidRPr="00C6187D">
        <w:rPr>
          <w:rFonts w:ascii="Times New Roman" w:hAnsi="Times New Roman"/>
        </w:rPr>
        <w:lastRenderedPageBreak/>
        <w:t>could have caused Brookins to be unable to have professional interactions with her patients. She was also experiencing moments of memory loss which could have led to forgetting her patient’s names and not double checking by identifying each one of her patients (using patient’s ID and two patient identifiers). This could also result in emotional negligence to safety and security because Mary Ann was not promoting that her patients could trust that she was eligible to take care of them. Documentation was also violated because she was not adequately preforming her assessments and documenting them in the patient’s eMAR. While the legal case document does not specifically state that she was negligent to document, the court anticipated that the defendant exhibited issues with completing a “Emergency Detention Order documentation.” Lastly, her professional role was not meeting expectations by maintaining professional and coming into work clear-minded, alert, and oriented.</w:t>
      </w:r>
    </w:p>
    <w:p w14:paraId="0B0215A6" w14:textId="3715634D" w:rsidR="00C6187D" w:rsidRPr="00C6187D" w:rsidRDefault="00C6187D" w:rsidP="00C6187D">
      <w:pPr>
        <w:ind w:firstLine="720"/>
        <w:rPr>
          <w:rFonts w:ascii="Times New Roman" w:hAnsi="Times New Roman"/>
        </w:rPr>
      </w:pPr>
      <w:r w:rsidRPr="00C6187D">
        <w:rPr>
          <w:rFonts w:ascii="Times New Roman" w:hAnsi="Times New Roman"/>
        </w:rPr>
        <w:t>If I was the registered nurse that suspected the nurse was intoxicated while on shift, I would approach the situation by going to the charge nurse of the floor and letting her know my concerns. This would be my responsibility to go to someone that can investigate the situation further rather than approaching Brookins with my suspicions. I would also ensure confidentiality was not broken by going to the supervisor first and not spreading gossip to the other floor nurses.  I would also keep in mind that this does not just create harm to the nurse, but this promotes harm to the patients under her care.</w:t>
      </w:r>
    </w:p>
    <w:p w14:paraId="6A052FE8" w14:textId="77777777" w:rsidR="00C6187D" w:rsidRPr="00C6187D" w:rsidRDefault="00C6187D" w:rsidP="00C6187D">
      <w:pPr>
        <w:rPr>
          <w:rFonts w:ascii="Times New Roman" w:hAnsi="Times New Roman"/>
        </w:rPr>
      </w:pPr>
    </w:p>
    <w:p w14:paraId="2853A49B" w14:textId="77777777" w:rsidR="00C6187D" w:rsidRPr="00C6187D" w:rsidRDefault="00C6187D">
      <w:pPr>
        <w:rPr>
          <w:rFonts w:ascii="Times New Roman" w:hAnsi="Times New Roman"/>
        </w:rPr>
      </w:pPr>
    </w:p>
    <w:sectPr w:rsidR="00C6187D" w:rsidRPr="00C6187D" w:rsidSect="003166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7D"/>
    <w:rsid w:val="00C6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4DB4DD"/>
  <w15:chartTrackingRefBased/>
  <w15:docId w15:val="{51EA15E0-1790-8D4F-A95E-F9CB5803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7D"/>
    <w:pPr>
      <w:spacing w:after="200" w:line="276" w:lineRule="auto"/>
    </w:pPr>
    <w:rPr>
      <w:rFonts w:ascii="Arial"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Suarez, Jovana</dc:creator>
  <cp:keywords/>
  <dc:description/>
  <cp:lastModifiedBy>Suarez, Jovana</cp:lastModifiedBy>
  <cp:revision>1</cp:revision>
  <dcterms:created xsi:type="dcterms:W3CDTF">2023-10-27T20:24:00Z</dcterms:created>
  <dcterms:modified xsi:type="dcterms:W3CDTF">2023-10-27T21:49:00Z</dcterms:modified>
</cp:coreProperties>
</file>