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72BF6F" w14:textId="77777777" w:rsidR="00820453" w:rsidRDefault="00DA02BB" w:rsidP="00DA02B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Invega Sustenna</w:t>
      </w:r>
      <w:r w:rsidRPr="00DA02BB">
        <w:rPr>
          <w:rFonts w:ascii="Arial" w:hAnsi="Arial" w:cs="Arial"/>
          <w:b/>
          <w:sz w:val="28"/>
          <w:szCs w:val="28"/>
        </w:rPr>
        <w:t>®</w:t>
      </w:r>
      <w:r>
        <w:rPr>
          <w:rFonts w:ascii="Arial" w:hAnsi="Arial" w:cs="Arial"/>
          <w:b/>
          <w:sz w:val="28"/>
          <w:szCs w:val="28"/>
        </w:rPr>
        <w:t xml:space="preserve"> Quiz</w:t>
      </w:r>
    </w:p>
    <w:p w14:paraId="7A26B5E0" w14:textId="77777777" w:rsidR="00DA02BB" w:rsidRDefault="00DA02BB" w:rsidP="00DA02BB">
      <w:pPr>
        <w:jc w:val="center"/>
        <w:rPr>
          <w:rFonts w:ascii="Arial" w:hAnsi="Arial" w:cs="Arial"/>
          <w:b/>
          <w:sz w:val="28"/>
          <w:szCs w:val="28"/>
        </w:rPr>
      </w:pPr>
    </w:p>
    <w:p w14:paraId="3A1C4730" w14:textId="77777777" w:rsidR="00DA02BB" w:rsidRDefault="00DA02BB" w:rsidP="00DA02BB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DA02BB">
        <w:rPr>
          <w:rFonts w:ascii="Arial" w:hAnsi="Arial" w:cs="Arial"/>
          <w:sz w:val="28"/>
          <w:szCs w:val="28"/>
        </w:rPr>
        <w:t xml:space="preserve">You are preparing to administer </w:t>
      </w:r>
      <w:r>
        <w:rPr>
          <w:rFonts w:ascii="Arial" w:hAnsi="Arial" w:cs="Arial"/>
          <w:sz w:val="28"/>
          <w:szCs w:val="28"/>
        </w:rPr>
        <w:t>Invega Sustenna</w:t>
      </w:r>
      <w:r w:rsidRPr="00DA02BB">
        <w:rPr>
          <w:rFonts w:ascii="Arial" w:hAnsi="Arial" w:cs="Arial"/>
          <w:sz w:val="28"/>
          <w:szCs w:val="28"/>
        </w:rPr>
        <w:t xml:space="preserve">® to a patient who weighs 146 pounds. What size needle will you use? </w:t>
      </w:r>
    </w:p>
    <w:p w14:paraId="69E3DD2B" w14:textId="77777777" w:rsidR="007A4E16" w:rsidRDefault="007A4E16" w:rsidP="007A4E16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23G 1 inch needle</w:t>
      </w:r>
    </w:p>
    <w:p w14:paraId="65A8A791" w14:textId="77777777" w:rsidR="00DA02BB" w:rsidRDefault="00DA02BB" w:rsidP="00DA02BB">
      <w:pPr>
        <w:pStyle w:val="ListParagraph"/>
        <w:rPr>
          <w:rFonts w:ascii="Arial" w:hAnsi="Arial" w:cs="Arial"/>
          <w:sz w:val="28"/>
          <w:szCs w:val="28"/>
        </w:rPr>
      </w:pPr>
    </w:p>
    <w:p w14:paraId="12314390" w14:textId="77777777" w:rsidR="00DA02BB" w:rsidRDefault="00DA02BB" w:rsidP="00DA02BB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Name the most common side effects a patient may experience when taking Invega Sustenna</w:t>
      </w:r>
      <w:r w:rsidRPr="00DA02BB">
        <w:rPr>
          <w:rFonts w:ascii="Arial" w:hAnsi="Arial" w:cs="Arial"/>
          <w:sz w:val="28"/>
          <w:szCs w:val="28"/>
        </w:rPr>
        <w:t>®</w:t>
      </w:r>
      <w:r>
        <w:rPr>
          <w:rFonts w:ascii="Arial" w:hAnsi="Arial" w:cs="Arial"/>
          <w:sz w:val="28"/>
          <w:szCs w:val="28"/>
        </w:rPr>
        <w:t xml:space="preserve">. </w:t>
      </w:r>
    </w:p>
    <w:p w14:paraId="06F9B5A5" w14:textId="77777777" w:rsidR="00DA02BB" w:rsidRDefault="007A4E16" w:rsidP="00DA02BB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Common side effects are drowsiness, headache, insomnia, palpitations, tachycardia, abdominal pain, dyspnea, and renal impairment can occur.</w:t>
      </w:r>
    </w:p>
    <w:p w14:paraId="34BA359C" w14:textId="77777777" w:rsidR="00DA02BB" w:rsidRDefault="00DA02BB" w:rsidP="00DA02BB">
      <w:pPr>
        <w:pStyle w:val="ListParagraph"/>
        <w:rPr>
          <w:rFonts w:ascii="Arial" w:hAnsi="Arial" w:cs="Arial"/>
          <w:sz w:val="28"/>
          <w:szCs w:val="28"/>
        </w:rPr>
      </w:pPr>
    </w:p>
    <w:p w14:paraId="66A78420" w14:textId="77777777" w:rsidR="00DA02BB" w:rsidRDefault="00DA02BB" w:rsidP="00DA02BB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What black box warning is associated with this medication?</w:t>
      </w:r>
    </w:p>
    <w:p w14:paraId="4384B364" w14:textId="77777777" w:rsidR="00DA02BB" w:rsidRDefault="007A4E16" w:rsidP="00DA02BB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Avoid giving to elderly patients with dementia.</w:t>
      </w:r>
    </w:p>
    <w:p w14:paraId="54E2CF28" w14:textId="77777777" w:rsidR="00DA02BB" w:rsidRDefault="00DA02BB" w:rsidP="00DA02BB">
      <w:pPr>
        <w:pStyle w:val="ListParagraph"/>
        <w:rPr>
          <w:rFonts w:ascii="Arial" w:hAnsi="Arial" w:cs="Arial"/>
          <w:sz w:val="28"/>
          <w:szCs w:val="28"/>
        </w:rPr>
      </w:pPr>
    </w:p>
    <w:p w14:paraId="1C32047B" w14:textId="77777777" w:rsidR="005E5CEA" w:rsidRDefault="005E5CEA" w:rsidP="005E5CEA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What is the recommended initial dosage for a person with a creatinine clearance of 65mL/min? </w:t>
      </w:r>
      <w:r w:rsidR="007A4E16">
        <w:rPr>
          <w:rFonts w:ascii="Arial" w:hAnsi="Arial" w:cs="Arial"/>
          <w:sz w:val="28"/>
          <w:szCs w:val="28"/>
        </w:rPr>
        <w:t>156mg</w:t>
      </w:r>
      <w:r>
        <w:rPr>
          <w:rFonts w:ascii="Arial" w:hAnsi="Arial" w:cs="Arial"/>
          <w:sz w:val="28"/>
          <w:szCs w:val="28"/>
        </w:rPr>
        <w:t xml:space="preserve"> </w:t>
      </w:r>
    </w:p>
    <w:p w14:paraId="45E29915" w14:textId="77777777" w:rsidR="005E5CEA" w:rsidRDefault="005E5CEA" w:rsidP="005E5CEA">
      <w:pPr>
        <w:pStyle w:val="ListParagraph"/>
        <w:rPr>
          <w:rFonts w:ascii="Arial" w:hAnsi="Arial" w:cs="Arial"/>
          <w:sz w:val="28"/>
          <w:szCs w:val="28"/>
        </w:rPr>
      </w:pPr>
    </w:p>
    <w:p w14:paraId="21178F86" w14:textId="77777777" w:rsidR="00DA02BB" w:rsidRPr="007A4E16" w:rsidRDefault="005E5CEA" w:rsidP="007A4E1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What would the recommended maintenance </w:t>
      </w:r>
      <w:r w:rsidR="001B6F54">
        <w:rPr>
          <w:rFonts w:ascii="Arial" w:hAnsi="Arial" w:cs="Arial"/>
          <w:sz w:val="28"/>
          <w:szCs w:val="28"/>
        </w:rPr>
        <w:t>dosage be for patient in #4</w:t>
      </w:r>
      <w:r>
        <w:rPr>
          <w:rFonts w:ascii="Arial" w:hAnsi="Arial" w:cs="Arial"/>
          <w:sz w:val="28"/>
          <w:szCs w:val="28"/>
        </w:rPr>
        <w:t xml:space="preserve">? </w:t>
      </w:r>
      <w:r w:rsidR="007A4E16" w:rsidRPr="007A4E16">
        <w:rPr>
          <w:rFonts w:ascii="Arial" w:hAnsi="Arial" w:cs="Arial"/>
          <w:sz w:val="28"/>
          <w:szCs w:val="28"/>
        </w:rPr>
        <w:t>78mg</w:t>
      </w:r>
    </w:p>
    <w:p w14:paraId="1FE9D9CE" w14:textId="77777777" w:rsidR="005E5CEA" w:rsidRPr="005E5CEA" w:rsidRDefault="005E5CEA" w:rsidP="005E5CEA">
      <w:pPr>
        <w:pStyle w:val="ListParagraph"/>
        <w:rPr>
          <w:rFonts w:ascii="Arial" w:hAnsi="Arial" w:cs="Arial"/>
          <w:sz w:val="28"/>
          <w:szCs w:val="28"/>
        </w:rPr>
      </w:pPr>
    </w:p>
    <w:p w14:paraId="69556A4E" w14:textId="77777777" w:rsidR="005E5CEA" w:rsidRDefault="005E5CEA" w:rsidP="005E5CEA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What is the rationale for a trial of oral paliperidone or oral or injectable risperidone</w:t>
      </w:r>
      <w:r w:rsidR="00AB3BDC">
        <w:rPr>
          <w:rFonts w:ascii="Arial" w:hAnsi="Arial" w:cs="Arial"/>
          <w:sz w:val="28"/>
          <w:szCs w:val="28"/>
        </w:rPr>
        <w:t xml:space="preserve"> before placing a patient on Invega Sustenna®</w:t>
      </w:r>
      <w:r>
        <w:rPr>
          <w:rFonts w:ascii="Arial" w:hAnsi="Arial" w:cs="Arial"/>
          <w:sz w:val="28"/>
          <w:szCs w:val="28"/>
        </w:rPr>
        <w:t xml:space="preserve">? </w:t>
      </w:r>
      <w:r w:rsidR="007A4E16">
        <w:rPr>
          <w:rFonts w:ascii="Arial" w:hAnsi="Arial" w:cs="Arial"/>
          <w:sz w:val="28"/>
          <w:szCs w:val="28"/>
        </w:rPr>
        <w:t>Check for possible allergic or severe adverse reaction prior to injection.</w:t>
      </w:r>
    </w:p>
    <w:p w14:paraId="0CDC3491" w14:textId="77777777" w:rsidR="005E5CEA" w:rsidRPr="005E5CEA" w:rsidRDefault="005E5CEA" w:rsidP="005E5CEA">
      <w:pPr>
        <w:pStyle w:val="ListParagraph"/>
        <w:rPr>
          <w:rFonts w:ascii="Arial" w:hAnsi="Arial" w:cs="Arial"/>
          <w:sz w:val="28"/>
          <w:szCs w:val="28"/>
        </w:rPr>
      </w:pPr>
    </w:p>
    <w:p w14:paraId="76D9464F" w14:textId="37F8CD0D" w:rsidR="00B16661" w:rsidRDefault="001B6F54" w:rsidP="00B16661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Name three practices when preparing an intramuscul</w:t>
      </w:r>
      <w:r w:rsidR="00427907">
        <w:rPr>
          <w:rFonts w:ascii="Arial" w:hAnsi="Arial" w:cs="Arial"/>
          <w:sz w:val="28"/>
          <w:szCs w:val="28"/>
        </w:rPr>
        <w:t>ar injection that ensure aseptic technique is maintained throughout the procedure</w:t>
      </w:r>
      <w:r>
        <w:rPr>
          <w:rFonts w:ascii="Arial" w:hAnsi="Arial" w:cs="Arial"/>
          <w:sz w:val="28"/>
          <w:szCs w:val="28"/>
        </w:rPr>
        <w:t xml:space="preserve">. </w:t>
      </w:r>
      <w:r w:rsidR="00783353">
        <w:rPr>
          <w:rFonts w:ascii="Arial" w:hAnsi="Arial" w:cs="Arial"/>
          <w:sz w:val="28"/>
          <w:szCs w:val="28"/>
        </w:rPr>
        <w:t>Wear gloves when preparing medication and injecting. Clean site</w:t>
      </w:r>
      <w:r w:rsidR="00820453">
        <w:rPr>
          <w:rFonts w:ascii="Arial" w:hAnsi="Arial" w:cs="Arial"/>
          <w:sz w:val="28"/>
          <w:szCs w:val="28"/>
        </w:rPr>
        <w:t xml:space="preserve"> with alcohol swab and allow it to </w:t>
      </w:r>
      <w:r w:rsidR="00783353">
        <w:rPr>
          <w:rFonts w:ascii="Arial" w:hAnsi="Arial" w:cs="Arial"/>
          <w:sz w:val="28"/>
          <w:szCs w:val="28"/>
        </w:rPr>
        <w:t xml:space="preserve">dry. Do not touch site after allowing </w:t>
      </w:r>
      <w:r w:rsidR="00820453">
        <w:rPr>
          <w:rFonts w:ascii="Arial" w:hAnsi="Arial" w:cs="Arial"/>
          <w:sz w:val="28"/>
          <w:szCs w:val="28"/>
        </w:rPr>
        <w:t xml:space="preserve">it </w:t>
      </w:r>
      <w:r w:rsidR="00783353">
        <w:rPr>
          <w:rFonts w:ascii="Arial" w:hAnsi="Arial" w:cs="Arial"/>
          <w:sz w:val="28"/>
          <w:szCs w:val="28"/>
        </w:rPr>
        <w:t>to dry.</w:t>
      </w:r>
    </w:p>
    <w:p w14:paraId="086B4847" w14:textId="77777777" w:rsidR="00B16661" w:rsidRPr="00B16661" w:rsidRDefault="00B16661" w:rsidP="00B16661">
      <w:pPr>
        <w:pStyle w:val="ListParagraph"/>
        <w:rPr>
          <w:rFonts w:ascii="Arial" w:hAnsi="Arial" w:cs="Arial"/>
          <w:sz w:val="28"/>
          <w:szCs w:val="28"/>
        </w:rPr>
      </w:pPr>
    </w:p>
    <w:p w14:paraId="16C07DC6" w14:textId="77777777" w:rsidR="001B6F54" w:rsidRDefault="007B1F91" w:rsidP="007B1F91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Explain the rationale for obtaining consent for this psychoactive medication prior to preparing the medication for administration.</w:t>
      </w:r>
    </w:p>
    <w:p w14:paraId="71A5CE52" w14:textId="3C6D314B" w:rsidR="001B6F54" w:rsidRPr="001B6F54" w:rsidRDefault="00820453" w:rsidP="00B16661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The medication costs a ridiculous amount of money, so it is important to ensure the patient will actually receive the </w:t>
      </w:r>
      <w:r w:rsidR="003D4DD3">
        <w:rPr>
          <w:rFonts w:ascii="Arial" w:hAnsi="Arial" w:cs="Arial"/>
          <w:sz w:val="28"/>
          <w:szCs w:val="28"/>
        </w:rPr>
        <w:t>drug so the hospital doesn’t have to eat the cost.</w:t>
      </w:r>
      <w:bookmarkStart w:id="0" w:name="_GoBack"/>
      <w:bookmarkEnd w:id="0"/>
    </w:p>
    <w:sectPr w:rsidR="001B6F54" w:rsidRPr="001B6F54" w:rsidSect="00B16661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70F3F" w14:textId="77777777" w:rsidR="00820453" w:rsidRDefault="00820453" w:rsidP="007A4E16">
      <w:pPr>
        <w:spacing w:after="0" w:line="240" w:lineRule="auto"/>
      </w:pPr>
      <w:r>
        <w:separator/>
      </w:r>
    </w:p>
  </w:endnote>
  <w:endnote w:type="continuationSeparator" w:id="0">
    <w:p w14:paraId="5DE06CEE" w14:textId="77777777" w:rsidR="00820453" w:rsidRDefault="00820453" w:rsidP="007A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9253E" w14:textId="77777777" w:rsidR="00820453" w:rsidRDefault="00820453" w:rsidP="007A4E16">
      <w:pPr>
        <w:spacing w:after="0" w:line="240" w:lineRule="auto"/>
      </w:pPr>
      <w:r>
        <w:separator/>
      </w:r>
    </w:p>
  </w:footnote>
  <w:footnote w:type="continuationSeparator" w:id="0">
    <w:p w14:paraId="25430586" w14:textId="77777777" w:rsidR="00820453" w:rsidRDefault="00820453" w:rsidP="007A4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B538E"/>
    <w:multiLevelType w:val="hybridMultilevel"/>
    <w:tmpl w:val="C666D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4B1"/>
    <w:rsid w:val="001B6F54"/>
    <w:rsid w:val="003D4DD3"/>
    <w:rsid w:val="00427907"/>
    <w:rsid w:val="005C158C"/>
    <w:rsid w:val="005E5CEA"/>
    <w:rsid w:val="00633E13"/>
    <w:rsid w:val="00783353"/>
    <w:rsid w:val="007A4E16"/>
    <w:rsid w:val="007B1F91"/>
    <w:rsid w:val="00820453"/>
    <w:rsid w:val="008E14B1"/>
    <w:rsid w:val="00AB3BDC"/>
    <w:rsid w:val="00B16661"/>
    <w:rsid w:val="00CD59AC"/>
    <w:rsid w:val="00DA02BB"/>
    <w:rsid w:val="00F5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78C4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2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4E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E16"/>
  </w:style>
  <w:style w:type="paragraph" w:styleId="Footer">
    <w:name w:val="footer"/>
    <w:basedOn w:val="Normal"/>
    <w:link w:val="FooterChar"/>
    <w:uiPriority w:val="99"/>
    <w:unhideWhenUsed/>
    <w:rsid w:val="007A4E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E1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2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4E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E16"/>
  </w:style>
  <w:style w:type="paragraph" w:styleId="Footer">
    <w:name w:val="footer"/>
    <w:basedOn w:val="Normal"/>
    <w:link w:val="FooterChar"/>
    <w:uiPriority w:val="99"/>
    <w:unhideWhenUsed/>
    <w:rsid w:val="007A4E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4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A7B6B4-BCEE-4B1C-BC14-8295E2424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B7446-26F1-4F7F-BFC9-6BBC58126A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C55E8-7C4F-4085-877F-2AD7910402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218</Words>
  <Characters>1247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Powers, Rebecca</dc:creator>
  <cp:lastModifiedBy>Powers, Rebecca</cp:lastModifiedBy>
  <cp:revision>10</cp:revision>
  <dcterms:created xsi:type="dcterms:W3CDTF">2017-12-14T20:57:00Z</dcterms:created>
  <dcterms:modified xsi:type="dcterms:W3CDTF">2021-03-24T00:49:00Z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</Properties>
</file>