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F3171" w14:textId="77777777" w:rsidR="005B0223" w:rsidRDefault="005B0223">
      <w:pPr>
        <w:spacing w:before="10" w:line="170" w:lineRule="exact"/>
        <w:rPr>
          <w:sz w:val="17"/>
          <w:szCs w:val="17"/>
        </w:rPr>
      </w:pPr>
    </w:p>
    <w:p w14:paraId="35A89C1C" w14:textId="104AC66C"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3624D4B1" wp14:editId="3E005947">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CB0A69">
        <w:rPr>
          <w:rFonts w:ascii="Calibri" w:eastAsia="Calibri" w:hAnsi="Calibri" w:cs="Calibri"/>
          <w:i/>
          <w:sz w:val="20"/>
          <w:szCs w:val="20"/>
        </w:rPr>
        <w:t>ev</w:t>
      </w:r>
      <w:r w:rsidR="00CB0A69">
        <w:rPr>
          <w:rFonts w:ascii="Calibri" w:eastAsia="Calibri" w:hAnsi="Calibri" w:cs="Calibri"/>
          <w:i/>
          <w:spacing w:val="-1"/>
          <w:sz w:val="20"/>
          <w:szCs w:val="20"/>
        </w:rPr>
        <w:t>i</w:t>
      </w:r>
      <w:r w:rsidR="00CB0A69">
        <w:rPr>
          <w:rFonts w:ascii="Calibri" w:eastAsia="Calibri" w:hAnsi="Calibri" w:cs="Calibri"/>
          <w:i/>
          <w:spacing w:val="-2"/>
          <w:sz w:val="20"/>
          <w:szCs w:val="20"/>
        </w:rPr>
        <w:t>d</w:t>
      </w:r>
      <w:r w:rsidR="00CB0A69">
        <w:rPr>
          <w:rFonts w:ascii="Calibri" w:eastAsia="Calibri" w:hAnsi="Calibri" w:cs="Calibri"/>
          <w:i/>
          <w:sz w:val="20"/>
          <w:szCs w:val="20"/>
        </w:rPr>
        <w:t>e</w:t>
      </w:r>
      <w:r w:rsidR="00CB0A69">
        <w:rPr>
          <w:rFonts w:ascii="Calibri" w:eastAsia="Calibri" w:hAnsi="Calibri" w:cs="Calibri"/>
          <w:i/>
          <w:spacing w:val="-2"/>
          <w:sz w:val="20"/>
          <w:szCs w:val="20"/>
        </w:rPr>
        <w:t>n</w:t>
      </w:r>
      <w:r w:rsidR="00CB0A69">
        <w:rPr>
          <w:rFonts w:ascii="Calibri" w:eastAsia="Calibri" w:hAnsi="Calibri" w:cs="Calibri"/>
          <w:i/>
          <w:spacing w:val="1"/>
          <w:sz w:val="20"/>
          <w:szCs w:val="20"/>
        </w:rPr>
        <w:t>c</w:t>
      </w:r>
      <w:r w:rsidR="00CB0A69">
        <w:rPr>
          <w:rFonts w:ascii="Calibri" w:eastAsia="Calibri" w:hAnsi="Calibri" w:cs="Calibri"/>
          <w:i/>
          <w:sz w:val="20"/>
          <w:szCs w:val="20"/>
        </w:rPr>
        <w:t>e</w:t>
      </w:r>
      <w:r w:rsidR="00CB0A69">
        <w:rPr>
          <w:rFonts w:ascii="Calibri" w:eastAsia="Calibri" w:hAnsi="Calibri" w:cs="Calibri"/>
          <w:i/>
          <w:spacing w:val="-9"/>
          <w:sz w:val="20"/>
          <w:szCs w:val="20"/>
        </w:rPr>
        <w:t>-based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079B2C5" w14:textId="77777777" w:rsidR="005B0223" w:rsidRDefault="005B0223">
      <w:pPr>
        <w:spacing w:before="5" w:line="260" w:lineRule="exact"/>
        <w:rPr>
          <w:sz w:val="26"/>
          <w:szCs w:val="26"/>
        </w:rPr>
      </w:pPr>
    </w:p>
    <w:p w14:paraId="77CBE5D0"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43C49E2" w14:textId="77777777" w:rsidR="005B0223" w:rsidRDefault="005B0223">
      <w:pPr>
        <w:spacing w:line="140" w:lineRule="exact"/>
        <w:rPr>
          <w:sz w:val="14"/>
          <w:szCs w:val="14"/>
        </w:rPr>
      </w:pPr>
    </w:p>
    <w:p w14:paraId="77EB3D89" w14:textId="77777777" w:rsidR="005B0223" w:rsidRDefault="005B0223">
      <w:pPr>
        <w:spacing w:line="200" w:lineRule="exact"/>
        <w:rPr>
          <w:sz w:val="20"/>
          <w:szCs w:val="20"/>
        </w:rPr>
      </w:pPr>
    </w:p>
    <w:p w14:paraId="16A4BA31"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16F78D7"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4887A25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166CF5AC"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6D19952F"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097D13C7"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E6C7BC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42D47960"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6C411EA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942EC0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764A054"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A6798A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358D66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6224FD2F"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011EBE3"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A9327F4"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A706FDE"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56806247"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6471457"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3FE3F937"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7DC81E2"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0C3FF50C"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3C7BC3B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3104E18"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5390F045"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7A5E6326"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120EB214"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58D253C0"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7E3C638"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838012D"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3791E2FB"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72BD8388"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B6BFC2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28B4646B"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B7D1C0A"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9A963D3"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72679EB2"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47FD62A4"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0CA893DF"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3A3D8291"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64C6C32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8388349"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B114722"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0E2C55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6BA2460"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E125B6F"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14A5BA8"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4CAB2DE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5E0D942B"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49FA22DE"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C18720C"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70DBF034"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409ADD6C"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02D4CAF"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4E37DE3"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6613CAB"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2B611F60"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5EBE1354"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CF870FB" w14:textId="77777777" w:rsidR="005B0223" w:rsidRDefault="005B0223">
      <w:pPr>
        <w:spacing w:line="200" w:lineRule="exact"/>
        <w:rPr>
          <w:sz w:val="20"/>
          <w:szCs w:val="20"/>
        </w:rPr>
      </w:pPr>
    </w:p>
    <w:p w14:paraId="22132381" w14:textId="77777777" w:rsidR="005B0223" w:rsidRDefault="005B0223">
      <w:pPr>
        <w:spacing w:line="200" w:lineRule="exact"/>
        <w:rPr>
          <w:sz w:val="20"/>
          <w:szCs w:val="20"/>
        </w:rPr>
      </w:pPr>
    </w:p>
    <w:p w14:paraId="5345C8EE" w14:textId="77777777" w:rsidR="005B0223" w:rsidRDefault="005B0223">
      <w:pPr>
        <w:spacing w:before="13" w:line="220" w:lineRule="exact"/>
      </w:pPr>
    </w:p>
    <w:p w14:paraId="373A2DB9"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3975E71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4BFCD92" w14:textId="77777777" w:rsidR="00C85EA8" w:rsidRDefault="00FC7CCE" w:rsidP="00C85EA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602D44B" w14:textId="77777777" w:rsidR="00220D22" w:rsidRDefault="00220D22" w:rsidP="00C85EA8">
            <w:pPr>
              <w:pStyle w:val="TableParagraph"/>
              <w:spacing w:line="219" w:lineRule="exact"/>
              <w:ind w:left="104"/>
              <w:rPr>
                <w:rFonts w:ascii="Arial Narrow" w:eastAsia="Arial Narrow" w:hAnsi="Arial Narrow" w:cs="Arial Narrow"/>
                <w:sz w:val="20"/>
                <w:szCs w:val="20"/>
              </w:rPr>
            </w:pPr>
          </w:p>
          <w:p w14:paraId="61DDDF3C" w14:textId="2C8C2999" w:rsidR="00220D22" w:rsidRPr="00C85EA8" w:rsidRDefault="00DA4BD9" w:rsidP="00C85EA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My primary patient had no family at the bedside until the late morning of my second day of clinical with him. As the student nurse, I made my rounds to my primary and secondary patients starting with my primary. As I entered the room of my primary patient, I first noticed the patient’s wife had arrived, and she was helping with basic patient care such as oral hygiene and facial shaving. I provided new supplies including wash cloths, a towel, razors, and shaving cream.</w:t>
            </w:r>
          </w:p>
        </w:tc>
        <w:tc>
          <w:tcPr>
            <w:tcW w:w="5509" w:type="dxa"/>
            <w:tcBorders>
              <w:top w:val="single" w:sz="6" w:space="0" w:color="000000"/>
              <w:left w:val="single" w:sz="6" w:space="0" w:color="000000"/>
              <w:bottom w:val="single" w:sz="6" w:space="0" w:color="000000"/>
              <w:right w:val="single" w:sz="6" w:space="0" w:color="000000"/>
            </w:tcBorders>
          </w:tcPr>
          <w:p w14:paraId="71F552D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492AE38" w14:textId="77777777" w:rsidR="00C85EA8" w:rsidRDefault="00C85EA8">
            <w:pPr>
              <w:pStyle w:val="TableParagraph"/>
              <w:spacing w:line="219" w:lineRule="exact"/>
              <w:ind w:left="102"/>
              <w:rPr>
                <w:rFonts w:ascii="Arial Narrow" w:eastAsia="Arial Narrow" w:hAnsi="Arial Narrow" w:cs="Arial Narrow"/>
                <w:sz w:val="20"/>
                <w:szCs w:val="20"/>
              </w:rPr>
            </w:pPr>
          </w:p>
          <w:p w14:paraId="17C9F2D7" w14:textId="602C2927" w:rsidR="00C85EA8" w:rsidRDefault="0025383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Nursing embodies many aspects of patient care. Nursing responsibilities do not solely consist of treating the patient’s condition and getting them out of the hospital. Instead, the role of a nurse involves ALL aspects of the individual we are caring for. The patient’s mind, body, and soul are all in the hands of the nurse. The nurse is the patient’s advocate and must see the patient as a whole rather than focusing on his/her medical diagnosis. A broader issue develops when nurses are unable to distinguish critical thinking and compassion. Many nurses may see their work as just that: a job, and not care about the patient’s overall well-being. I can apply this event to the future by remembering to acknowledge the little things and caring for the patient’s basic essentials when it comes to the healing process. </w:t>
            </w:r>
          </w:p>
        </w:tc>
      </w:tr>
      <w:tr w:rsidR="005B0223" w14:paraId="0DE71F09"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3F49FE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2239E508" w14:textId="77777777" w:rsidR="00C85EA8" w:rsidRDefault="00C85EA8">
            <w:pPr>
              <w:pStyle w:val="TableParagraph"/>
              <w:spacing w:line="219" w:lineRule="exact"/>
              <w:ind w:left="104"/>
              <w:rPr>
                <w:rFonts w:ascii="Arial Narrow" w:eastAsia="Arial Narrow" w:hAnsi="Arial Narrow" w:cs="Arial Narrow"/>
                <w:sz w:val="20"/>
                <w:szCs w:val="20"/>
              </w:rPr>
            </w:pPr>
          </w:p>
          <w:p w14:paraId="7B302889" w14:textId="60702E50" w:rsidR="00C85EA8" w:rsidRDefault="00DA4B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In the beginning, when I first walked into my patient’s room, I was not expecting to see his wife in the room. My patient had mentioned she would be arriving that day. My initial feeling was joy </w:t>
            </w:r>
            <w:r w:rsidR="00C2792C">
              <w:rPr>
                <w:rFonts w:ascii="Arial Narrow" w:eastAsia="Arial Narrow" w:hAnsi="Arial Narrow" w:cs="Arial Narrow"/>
                <w:sz w:val="20"/>
                <w:szCs w:val="20"/>
              </w:rPr>
              <w:t xml:space="preserve">for my patient because he had mentioned how much he missed his wife. I also felt relief that she got there safely because my patient had previously expressed concerns of his wife getting out in the cold weather. </w:t>
            </w:r>
            <w:r w:rsidR="00591A04">
              <w:rPr>
                <w:rFonts w:ascii="Arial Narrow" w:eastAsia="Arial Narrow" w:hAnsi="Arial Narrow" w:cs="Arial Narrow"/>
                <w:sz w:val="20"/>
                <w:szCs w:val="20"/>
              </w:rPr>
              <w:t xml:space="preserve">In regard to my patient’s wife helping with patient care, more specifically helping him shave, I noticed she was having difficulty getting the electric razor she had brought from home to work. I felt a sense compassion and urgency to help which I believe was the most important feeling related to the event. </w:t>
            </w:r>
          </w:p>
        </w:tc>
        <w:tc>
          <w:tcPr>
            <w:tcW w:w="5509" w:type="dxa"/>
            <w:tcBorders>
              <w:top w:val="single" w:sz="6" w:space="0" w:color="000000"/>
              <w:left w:val="single" w:sz="6" w:space="0" w:color="000000"/>
              <w:bottom w:val="single" w:sz="6" w:space="0" w:color="000000"/>
              <w:right w:val="single" w:sz="6" w:space="0" w:color="000000"/>
            </w:tcBorders>
          </w:tcPr>
          <w:p w14:paraId="1C38856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3EFF138" w14:textId="77777777" w:rsidR="00C85EA8" w:rsidRDefault="00C85EA8">
            <w:pPr>
              <w:pStyle w:val="TableParagraph"/>
              <w:spacing w:line="219" w:lineRule="exact"/>
              <w:ind w:left="102"/>
              <w:rPr>
                <w:rFonts w:ascii="Arial Narrow" w:eastAsia="Arial Narrow" w:hAnsi="Arial Narrow" w:cs="Arial Narrow"/>
                <w:sz w:val="20"/>
                <w:szCs w:val="20"/>
              </w:rPr>
            </w:pPr>
          </w:p>
          <w:p w14:paraId="01900A48" w14:textId="46E6AC92" w:rsidR="00C85EA8" w:rsidRDefault="00151BC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might have been able to make the situation better by teaching the patient and his wife how to operate the electrical razor rather than simply just replacing it with the 2 blade razors. Because my patient was on enoxaparin, I should have also educated the patient and his wife of the increased risk for bleeding/bruising if he were to cut himself while shaving. </w:t>
            </w:r>
          </w:p>
        </w:tc>
      </w:tr>
      <w:tr w:rsidR="005B0223" w14:paraId="3E442467"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7B19368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3A7BBCC" w14:textId="77777777" w:rsidR="00C85EA8" w:rsidRDefault="00C85EA8">
            <w:pPr>
              <w:pStyle w:val="TableParagraph"/>
              <w:spacing w:line="219" w:lineRule="exact"/>
              <w:ind w:left="104"/>
              <w:rPr>
                <w:rFonts w:ascii="Arial Narrow" w:eastAsia="Arial Narrow" w:hAnsi="Arial Narrow" w:cs="Arial Narrow"/>
                <w:sz w:val="20"/>
                <w:szCs w:val="20"/>
              </w:rPr>
            </w:pPr>
          </w:p>
          <w:p w14:paraId="769E5C8E" w14:textId="0F7F3478" w:rsidR="00C85EA8" w:rsidRDefault="00591A0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 was easy to recognize the difficulty the wife was having operating the electric razor because the batteries were falling on the floor and her face expressed a bit of embarrassment. Her husband, my patient, seemed impatient and slightly annoyed that the electric razor was not cooperating. After all, he had been in the hospital for a while now, and he wanted a good shave. </w:t>
            </w:r>
            <w:r w:rsidR="00E940CB">
              <w:rPr>
                <w:rFonts w:ascii="Arial Narrow" w:eastAsia="Arial Narrow" w:hAnsi="Arial Narrow" w:cs="Arial Narrow"/>
                <w:sz w:val="20"/>
                <w:szCs w:val="20"/>
              </w:rPr>
              <w:t xml:space="preserve">On the other hand, I found it difficult to switch to a different aspect of nursing </w:t>
            </w:r>
            <w:r w:rsidR="008F55DF">
              <w:rPr>
                <w:rFonts w:ascii="Arial Narrow" w:eastAsia="Arial Narrow" w:hAnsi="Arial Narrow" w:cs="Arial Narrow"/>
                <w:sz w:val="20"/>
                <w:szCs w:val="20"/>
              </w:rPr>
              <w:t xml:space="preserve">care. I initially walked into the room to check on the patient, complete charting, complete my initial assessment, and recheck the patient’s vitals. I was on the more critical thinking side of nursing. However, when I walked in </w:t>
            </w:r>
            <w:proofErr w:type="gramStart"/>
            <w:r w:rsidR="008F55DF">
              <w:rPr>
                <w:rFonts w:ascii="Arial Narrow" w:eastAsia="Arial Narrow" w:hAnsi="Arial Narrow" w:cs="Arial Narrow"/>
                <w:sz w:val="20"/>
                <w:szCs w:val="20"/>
              </w:rPr>
              <w:t>an</w:t>
            </w:r>
            <w:proofErr w:type="gramEnd"/>
            <w:r w:rsidR="008F55DF">
              <w:rPr>
                <w:rFonts w:ascii="Arial Narrow" w:eastAsia="Arial Narrow" w:hAnsi="Arial Narrow" w:cs="Arial Narrow"/>
                <w:sz w:val="20"/>
                <w:szCs w:val="20"/>
              </w:rPr>
              <w:t xml:space="preserve"> saw my patients need for assistance with ADL’s, I made the cognitive transition and put my critical thinking processes on hold.</w:t>
            </w:r>
          </w:p>
        </w:tc>
        <w:tc>
          <w:tcPr>
            <w:tcW w:w="5509" w:type="dxa"/>
            <w:tcBorders>
              <w:top w:val="single" w:sz="6" w:space="0" w:color="000000"/>
              <w:left w:val="single" w:sz="6" w:space="0" w:color="000000"/>
              <w:bottom w:val="single" w:sz="6" w:space="0" w:color="000000"/>
              <w:right w:val="single" w:sz="6" w:space="0" w:color="000000"/>
            </w:tcBorders>
          </w:tcPr>
          <w:p w14:paraId="74A84D4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04F6B82" w14:textId="77777777" w:rsidR="00C85EA8" w:rsidRDefault="00C85EA8">
            <w:pPr>
              <w:pStyle w:val="TableParagraph"/>
              <w:spacing w:line="219" w:lineRule="exact"/>
              <w:ind w:left="102"/>
              <w:rPr>
                <w:rFonts w:ascii="Arial Narrow" w:eastAsia="Arial Narrow" w:hAnsi="Arial Narrow" w:cs="Arial Narrow"/>
                <w:sz w:val="20"/>
                <w:szCs w:val="20"/>
              </w:rPr>
            </w:pPr>
          </w:p>
          <w:p w14:paraId="3451B972" w14:textId="089AE96F" w:rsidR="00C85EA8" w:rsidRDefault="00B01B3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In the future, and with hindsight, I might ask the patient if I can help him with shaving before his wife gets to the hospital. When family members visit, they want to see their loved ones as they remember them before their stay at the hospital. </w:t>
            </w:r>
            <w:r w:rsidR="0080078B">
              <w:rPr>
                <w:rFonts w:ascii="Arial Narrow" w:eastAsia="Arial Narrow" w:hAnsi="Arial Narrow" w:cs="Arial Narrow"/>
                <w:sz w:val="20"/>
                <w:szCs w:val="20"/>
              </w:rPr>
              <w:t xml:space="preserve">That includes helping the patient with oral hygiene, grooming, and bathing to help them into the best possible shape for their family’s visit. </w:t>
            </w:r>
            <w:r>
              <w:rPr>
                <w:rFonts w:ascii="Arial Narrow" w:eastAsia="Arial Narrow" w:hAnsi="Arial Narrow" w:cs="Arial Narrow"/>
                <w:sz w:val="20"/>
                <w:szCs w:val="20"/>
              </w:rPr>
              <w:t>Overall, from this event, I have learned the great opportunity I have as a student nurse to take into consideration the little things that might make the biggest differences in patient care. Although procedures and critical thinking are equally important, compassion plays a significant part in the healing process.</w:t>
            </w:r>
          </w:p>
        </w:tc>
      </w:tr>
    </w:tbl>
    <w:p w14:paraId="57356306"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2128A" w14:textId="77777777" w:rsidR="00ED75DA" w:rsidRDefault="00ED75DA">
      <w:r>
        <w:separator/>
      </w:r>
    </w:p>
  </w:endnote>
  <w:endnote w:type="continuationSeparator" w:id="0">
    <w:p w14:paraId="0D1F3DBB" w14:textId="77777777" w:rsidR="00ED75DA" w:rsidRDefault="00ED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E698D"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60767DA9" wp14:editId="3CBFAFA3">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C3F8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" filled="f" stroked="f">
              <v:textbox inset="0,0,0,0">
                <w:txbxContent>
                  <w:p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330DC" w14:textId="77777777" w:rsidR="00ED75DA" w:rsidRDefault="00ED75DA">
      <w:r>
        <w:separator/>
      </w:r>
    </w:p>
  </w:footnote>
  <w:footnote w:type="continuationSeparator" w:id="0">
    <w:p w14:paraId="3D9E76F6" w14:textId="77777777" w:rsidR="00ED75DA" w:rsidRDefault="00ED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1C952"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0DF243A" wp14:editId="3B7DB431">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1C1A1"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QrQIAAKkFAAAOAAAAZHJzL2Uyb0RvYy54bWysVG1vmzAQ/j5p/8Hyd8pLCAV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" filled="f" stroked="f">
              <v:textbox inset="0,0,0,0">
                <w:txbxContent>
                  <w:p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0D4B99"/>
    <w:rsid w:val="00151BCC"/>
    <w:rsid w:val="00220D22"/>
    <w:rsid w:val="0025383C"/>
    <w:rsid w:val="004018FB"/>
    <w:rsid w:val="004447C6"/>
    <w:rsid w:val="0047277E"/>
    <w:rsid w:val="00591A04"/>
    <w:rsid w:val="005B0223"/>
    <w:rsid w:val="005D5F2B"/>
    <w:rsid w:val="006C2EEC"/>
    <w:rsid w:val="0074126C"/>
    <w:rsid w:val="0080078B"/>
    <w:rsid w:val="00833C23"/>
    <w:rsid w:val="008F55DF"/>
    <w:rsid w:val="0099435D"/>
    <w:rsid w:val="00A12346"/>
    <w:rsid w:val="00AE3B86"/>
    <w:rsid w:val="00B01B3B"/>
    <w:rsid w:val="00C2792C"/>
    <w:rsid w:val="00C85EA8"/>
    <w:rsid w:val="00CB0A69"/>
    <w:rsid w:val="00DA4BD9"/>
    <w:rsid w:val="00E940CB"/>
    <w:rsid w:val="00ED75DA"/>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60143"/>
  <w15:docId w15:val="{6AADEFBE-9FA5-DB44-9ECB-6B0B70DD8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Galan, Taylor C</cp:lastModifiedBy>
  <cp:revision>13</cp:revision>
  <dcterms:created xsi:type="dcterms:W3CDTF">2020-12-17T00:01:00Z</dcterms:created>
  <dcterms:modified xsi:type="dcterms:W3CDTF">2020-12-17T00:25:00Z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