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987" w:rsidRDefault="00DF1987" w:rsidP="00DF1987">
      <w:pPr>
        <w:pStyle w:val="NoSpacing"/>
        <w:spacing w:line="480" w:lineRule="auto"/>
        <w:jc w:val="center"/>
        <w:rPr>
          <w:rFonts w:ascii="Times New Roman" w:hAnsi="Times New Roman" w:cs="Times New Roman"/>
          <w:b/>
          <w:color w:val="auto"/>
          <w:sz w:val="24"/>
          <w:szCs w:val="24"/>
        </w:rPr>
      </w:pPr>
    </w:p>
    <w:p w:rsidR="00DF1987" w:rsidRPr="00265F5B" w:rsidRDefault="002677FB" w:rsidP="002677FB">
      <w:pPr>
        <w:ind w:left="2880" w:firstLine="72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DF1987" w:rsidRPr="00265F5B">
        <w:rPr>
          <w:rFonts w:ascii="Times New Roman" w:eastAsia="Calibri" w:hAnsi="Times New Roman" w:cs="Times New Roman"/>
          <w:sz w:val="24"/>
          <w:szCs w:val="24"/>
        </w:rPr>
        <w:t>Methods of the study</w:t>
      </w:r>
    </w:p>
    <w:p w:rsidR="005C188A" w:rsidRPr="00265F5B" w:rsidRDefault="00DF1987" w:rsidP="002677FB">
      <w:pPr>
        <w:spacing w:line="480" w:lineRule="auto"/>
        <w:ind w:firstLine="720"/>
        <w:rPr>
          <w:rFonts w:ascii="Times New Roman" w:hAnsi="Times New Roman" w:cs="Times New Roman"/>
          <w:sz w:val="24"/>
          <w:szCs w:val="24"/>
        </w:rPr>
      </w:pPr>
      <w:r w:rsidRPr="00265F5B">
        <w:rPr>
          <w:rFonts w:ascii="Times New Roman" w:eastAsia="Calibri" w:hAnsi="Times New Roman" w:cs="Times New Roman"/>
          <w:sz w:val="24"/>
          <w:szCs w:val="24"/>
        </w:rPr>
        <w:t>The method of this research</w:t>
      </w:r>
      <w:r w:rsidRPr="00265F5B">
        <w:rPr>
          <w:rFonts w:ascii="Times New Roman" w:hAnsi="Times New Roman" w:cs="Times New Roman"/>
          <w:sz w:val="24"/>
          <w:szCs w:val="24"/>
        </w:rPr>
        <w:t xml:space="preserve"> will be a community-based participatory research</w:t>
      </w:r>
      <w:r w:rsidRPr="00265F5B">
        <w:rPr>
          <w:rFonts w:ascii="Times New Roman" w:eastAsia="Calibri" w:hAnsi="Times New Roman" w:cs="Times New Roman"/>
          <w:sz w:val="24"/>
          <w:szCs w:val="24"/>
        </w:rPr>
        <w:t>. The researcher chose</w:t>
      </w:r>
      <w:r w:rsidRPr="00265F5B">
        <w:rPr>
          <w:rFonts w:ascii="Times New Roman" w:hAnsi="Times New Roman" w:cs="Times New Roman"/>
          <w:sz w:val="24"/>
          <w:szCs w:val="24"/>
        </w:rPr>
        <w:t xml:space="preserve"> this approach of the relationship between the community involved and the researcher.</w:t>
      </w:r>
      <w:r w:rsidR="005C188A" w:rsidRPr="00265F5B">
        <w:rPr>
          <w:rFonts w:ascii="Times New Roman" w:hAnsi="Times New Roman" w:cs="Times New Roman"/>
          <w:sz w:val="24"/>
          <w:szCs w:val="24"/>
        </w:rPr>
        <w:t xml:space="preserve"> Based on </w:t>
      </w:r>
      <w:r w:rsidR="005C188A" w:rsidRPr="00265F5B">
        <w:rPr>
          <w:rFonts w:ascii="Times New Roman" w:eastAsia="Calibri" w:hAnsi="Times New Roman" w:cs="Times New Roman"/>
          <w:sz w:val="24"/>
          <w:szCs w:val="24"/>
        </w:rPr>
        <w:t xml:space="preserve">Garner and Scott they defined a </w:t>
      </w:r>
      <w:r w:rsidR="005C188A" w:rsidRPr="00265F5B">
        <w:rPr>
          <w:rFonts w:ascii="Times New Roman" w:hAnsi="Times New Roman" w:cs="Times New Roman"/>
          <w:sz w:val="24"/>
          <w:szCs w:val="24"/>
        </w:rPr>
        <w:t xml:space="preserve">community-based participatory research as </w:t>
      </w:r>
    </w:p>
    <w:p w:rsidR="00DF1987" w:rsidRPr="00265F5B" w:rsidRDefault="005C188A" w:rsidP="002677FB">
      <w:pPr>
        <w:spacing w:line="480" w:lineRule="auto"/>
        <w:ind w:left="720"/>
        <w:rPr>
          <w:rFonts w:ascii="Times New Roman" w:eastAsia="Calibri" w:hAnsi="Times New Roman" w:cs="Times New Roman"/>
          <w:sz w:val="24"/>
          <w:szCs w:val="24"/>
        </w:rPr>
      </w:pPr>
      <w:r w:rsidRPr="00265F5B">
        <w:rPr>
          <w:rFonts w:ascii="Times New Roman" w:eastAsia="Calibri" w:hAnsi="Times New Roman" w:cs="Times New Roman"/>
          <w:sz w:val="24"/>
          <w:szCs w:val="24"/>
        </w:rPr>
        <w:t xml:space="preserve">A community-based participatory research … approach involves the researcher and the subjects working together to drastically reduce the distance that separates them in more typical research studies. Instead of the researcher standing outside of the research, he or she interacts with the community participants to develop a research project that will answer their questions and address their practical concerns, not just to find answers to the researchers’ questions. The research questions, the choice of specific methods, and the strategy of collecting information emerge from interaction and agreement between researcher and participants—it is their study, not a study owned by the researcher (Garner and Scott, 2013, p. 5). </w:t>
      </w:r>
    </w:p>
    <w:p w:rsidR="00265F5B" w:rsidRDefault="00DF1987" w:rsidP="002677FB">
      <w:pPr>
        <w:spacing w:line="480" w:lineRule="auto"/>
        <w:ind w:firstLine="720"/>
        <w:rPr>
          <w:rFonts w:ascii="Times New Roman" w:hAnsi="Times New Roman" w:cs="Times New Roman"/>
          <w:sz w:val="24"/>
          <w:szCs w:val="24"/>
        </w:rPr>
      </w:pPr>
      <w:r w:rsidRPr="00265F5B">
        <w:rPr>
          <w:rFonts w:ascii="Times New Roman" w:eastAsia="Calibri" w:hAnsi="Times New Roman" w:cs="Times New Roman"/>
          <w:sz w:val="24"/>
          <w:szCs w:val="24"/>
        </w:rPr>
        <w:t>This paper will look at the factors that led to</w:t>
      </w:r>
      <w:r w:rsidR="005C188A" w:rsidRPr="00265F5B">
        <w:rPr>
          <w:rFonts w:ascii="Times New Roman" w:hAnsi="Times New Roman" w:cs="Times New Roman"/>
          <w:sz w:val="24"/>
          <w:szCs w:val="24"/>
        </w:rPr>
        <w:t xml:space="preserve"> building a community center</w:t>
      </w:r>
      <w:r w:rsidR="00437F08" w:rsidRPr="00265F5B">
        <w:rPr>
          <w:rFonts w:ascii="Times New Roman" w:hAnsi="Times New Roman" w:cs="Times New Roman"/>
          <w:sz w:val="24"/>
          <w:szCs w:val="24"/>
        </w:rPr>
        <w:t>. The instrument that will be use is an interview process. The researcher believes it is important to connect with participant within the local community. Local residents will give the best results of why it is important for a community center.</w:t>
      </w:r>
      <w:r w:rsidRPr="00265F5B">
        <w:rPr>
          <w:rFonts w:ascii="Times New Roman" w:eastAsia="Calibri" w:hAnsi="Times New Roman" w:cs="Times New Roman"/>
          <w:sz w:val="24"/>
          <w:szCs w:val="24"/>
        </w:rPr>
        <w:t xml:space="preserve"> </w:t>
      </w:r>
    </w:p>
    <w:p w:rsidR="00265F5B" w:rsidRDefault="00265F5B" w:rsidP="002677FB">
      <w:pPr>
        <w:rPr>
          <w:rFonts w:ascii="Times New Roman" w:hAnsi="Times New Roman" w:cs="Times New Roman"/>
          <w:b/>
          <w:sz w:val="24"/>
          <w:szCs w:val="24"/>
        </w:rPr>
      </w:pPr>
      <w:r w:rsidRPr="00265F5B">
        <w:rPr>
          <w:rFonts w:ascii="Times New Roman" w:hAnsi="Times New Roman" w:cs="Times New Roman"/>
          <w:b/>
          <w:sz w:val="24"/>
          <w:szCs w:val="24"/>
        </w:rPr>
        <w:t>Research Question</w:t>
      </w:r>
      <w:r>
        <w:rPr>
          <w:rFonts w:ascii="Times New Roman" w:hAnsi="Times New Roman" w:cs="Times New Roman"/>
          <w:b/>
          <w:sz w:val="24"/>
          <w:szCs w:val="24"/>
        </w:rPr>
        <w:t xml:space="preserve"> </w:t>
      </w:r>
    </w:p>
    <w:p w:rsidR="00954237" w:rsidRPr="00954237" w:rsidRDefault="00954237" w:rsidP="002677FB">
      <w:pPr>
        <w:pStyle w:val="ListParagraph"/>
        <w:spacing w:after="0" w:line="480" w:lineRule="auto"/>
        <w:ind w:left="0" w:firstLine="720"/>
        <w:jc w:val="both"/>
        <w:rPr>
          <w:rFonts w:ascii="Times New Roman" w:hAnsi="Times New Roman"/>
          <w:sz w:val="24"/>
          <w:szCs w:val="24"/>
        </w:rPr>
      </w:pPr>
      <w:r w:rsidRPr="00283721">
        <w:rPr>
          <w:rStyle w:val="tl8wme"/>
          <w:rFonts w:ascii="Times New Roman" w:hAnsi="Times New Roman"/>
          <w:sz w:val="24"/>
          <w:szCs w:val="24"/>
        </w:rPr>
        <w:t>To accomplish the generally plan of this study, the researcher will have to spotlight</w:t>
      </w:r>
      <w:r>
        <w:rPr>
          <w:rStyle w:val="tl8wme"/>
          <w:rFonts w:ascii="Times New Roman" w:hAnsi="Times New Roman"/>
          <w:sz w:val="24"/>
          <w:szCs w:val="24"/>
        </w:rPr>
        <w:t xml:space="preserve"> specific</w:t>
      </w:r>
      <w:r w:rsidRPr="00283721">
        <w:rPr>
          <w:rStyle w:val="tl8wme"/>
          <w:rFonts w:ascii="Times New Roman" w:hAnsi="Times New Roman"/>
          <w:sz w:val="24"/>
          <w:szCs w:val="24"/>
        </w:rPr>
        <w:t xml:space="preserve"> research question</w:t>
      </w:r>
      <w:r>
        <w:rPr>
          <w:rStyle w:val="tl8wme"/>
          <w:rFonts w:ascii="Times New Roman" w:hAnsi="Times New Roman"/>
          <w:sz w:val="24"/>
          <w:szCs w:val="24"/>
        </w:rPr>
        <w:t xml:space="preserve">. These two questions </w:t>
      </w:r>
      <w:proofErr w:type="gramStart"/>
      <w:r>
        <w:rPr>
          <w:rStyle w:val="tl8wme"/>
          <w:rFonts w:ascii="Times New Roman" w:hAnsi="Times New Roman"/>
          <w:sz w:val="24"/>
          <w:szCs w:val="24"/>
        </w:rPr>
        <w:t>is</w:t>
      </w:r>
      <w:proofErr w:type="gramEnd"/>
      <w:r>
        <w:rPr>
          <w:rStyle w:val="tl8wme"/>
          <w:rFonts w:ascii="Times New Roman" w:hAnsi="Times New Roman"/>
          <w:sz w:val="24"/>
          <w:szCs w:val="24"/>
        </w:rPr>
        <w:t xml:space="preserve"> the foundational the</w:t>
      </w:r>
      <w:r w:rsidRPr="00283721">
        <w:rPr>
          <w:rStyle w:val="tl8wme"/>
          <w:rFonts w:ascii="Times New Roman" w:hAnsi="Times New Roman"/>
          <w:sz w:val="24"/>
          <w:szCs w:val="24"/>
        </w:rPr>
        <w:t xml:space="preserve"> step of the </w:t>
      </w:r>
      <w:r>
        <w:rPr>
          <w:rStyle w:val="tl8wme"/>
          <w:rFonts w:ascii="Times New Roman" w:hAnsi="Times New Roman"/>
          <w:sz w:val="24"/>
          <w:szCs w:val="24"/>
        </w:rPr>
        <w:t>whole research study. T</w:t>
      </w:r>
      <w:r w:rsidRPr="00283721">
        <w:rPr>
          <w:rStyle w:val="tl8wme"/>
          <w:rFonts w:ascii="Times New Roman" w:hAnsi="Times New Roman"/>
          <w:sz w:val="24"/>
          <w:szCs w:val="24"/>
        </w:rPr>
        <w:t xml:space="preserve">hey will operate as direction to the study. </w:t>
      </w:r>
    </w:p>
    <w:p w:rsidR="00437F08" w:rsidRPr="00265F5B" w:rsidRDefault="00437F08" w:rsidP="002677FB">
      <w:pPr>
        <w:rPr>
          <w:rFonts w:ascii="Times New Roman" w:hAnsi="Times New Roman" w:cs="Times New Roman"/>
          <w:sz w:val="24"/>
          <w:szCs w:val="24"/>
        </w:rPr>
      </w:pPr>
      <w:r w:rsidRPr="002677FB">
        <w:rPr>
          <w:rFonts w:ascii="Times New Roman" w:hAnsi="Times New Roman" w:cs="Times New Roman"/>
          <w:b/>
          <w:sz w:val="24"/>
          <w:szCs w:val="24"/>
        </w:rPr>
        <w:lastRenderedPageBreak/>
        <w:t>Research Question 1:</w:t>
      </w:r>
      <w:r w:rsidR="00ED0E79" w:rsidRPr="00265F5B">
        <w:rPr>
          <w:rFonts w:ascii="Times New Roman" w:hAnsi="Times New Roman" w:cs="Times New Roman"/>
          <w:sz w:val="24"/>
          <w:szCs w:val="24"/>
        </w:rPr>
        <w:t xml:space="preserve"> What is reason why this local community was chosen to build a community center? </w:t>
      </w:r>
    </w:p>
    <w:p w:rsidR="00ED0E79" w:rsidRPr="00954237" w:rsidRDefault="00ED0E79" w:rsidP="002677FB">
      <w:pPr>
        <w:rPr>
          <w:rFonts w:ascii="Times New Roman" w:hAnsi="Times New Roman" w:cs="Times New Roman"/>
          <w:sz w:val="24"/>
          <w:szCs w:val="24"/>
        </w:rPr>
      </w:pPr>
      <w:r w:rsidRPr="00265F5B">
        <w:rPr>
          <w:rFonts w:ascii="Times New Roman" w:hAnsi="Times New Roman" w:cs="Times New Roman"/>
          <w:b/>
          <w:sz w:val="24"/>
          <w:szCs w:val="24"/>
        </w:rPr>
        <w:t>Research Question 2:</w:t>
      </w:r>
      <w:r w:rsidRPr="00265F5B">
        <w:rPr>
          <w:rFonts w:ascii="Times New Roman" w:hAnsi="Times New Roman" w:cs="Times New Roman"/>
          <w:sz w:val="24"/>
          <w:szCs w:val="24"/>
        </w:rPr>
        <w:t xml:space="preserve"> </w:t>
      </w:r>
      <w:r w:rsidR="00265F5B" w:rsidRPr="00265F5B">
        <w:rPr>
          <w:rFonts w:ascii="Times New Roman" w:hAnsi="Times New Roman" w:cs="Times New Roman"/>
          <w:sz w:val="24"/>
          <w:szCs w:val="24"/>
        </w:rPr>
        <w:t xml:space="preserve"> </w:t>
      </w:r>
      <w:r w:rsidR="00265F5B" w:rsidRPr="00954237">
        <w:rPr>
          <w:rFonts w:ascii="Times New Roman" w:hAnsi="Times New Roman" w:cs="Times New Roman"/>
          <w:sz w:val="24"/>
          <w:szCs w:val="24"/>
        </w:rPr>
        <w:t xml:space="preserve">What </w:t>
      </w:r>
      <w:r w:rsidR="00954237" w:rsidRPr="00954237">
        <w:rPr>
          <w:rFonts w:ascii="Times New Roman" w:hAnsi="Times New Roman" w:cs="Times New Roman"/>
          <w:sz w:val="24"/>
          <w:szCs w:val="24"/>
        </w:rPr>
        <w:t>are</w:t>
      </w:r>
      <w:r w:rsidR="00265F5B" w:rsidRPr="00954237">
        <w:rPr>
          <w:rFonts w:ascii="Times New Roman" w:hAnsi="Times New Roman" w:cs="Times New Roman"/>
          <w:sz w:val="24"/>
          <w:szCs w:val="24"/>
        </w:rPr>
        <w:t xml:space="preserve"> some advantages and disadvantages in that was face when building? </w:t>
      </w:r>
    </w:p>
    <w:p w:rsidR="002677FB" w:rsidRDefault="002677FB" w:rsidP="002677FB">
      <w:pPr>
        <w:spacing w:after="0" w:line="480" w:lineRule="auto"/>
        <w:rPr>
          <w:rFonts w:ascii="Times New Roman" w:hAnsi="Times New Roman" w:cs="Times New Roman"/>
          <w:sz w:val="24"/>
          <w:szCs w:val="24"/>
        </w:rPr>
      </w:pPr>
      <w:r>
        <w:rPr>
          <w:rFonts w:ascii="Times New Roman" w:hAnsi="Times New Roman" w:cs="Times New Roman"/>
          <w:sz w:val="24"/>
          <w:szCs w:val="24"/>
        </w:rPr>
        <w:t>In this author’s opinion, the leader needs to first investigate and find out the consensus of the community, so they could be prepared. As a leader, this author has been a part of</w:t>
      </w:r>
      <w:r w:rsidRPr="00965658">
        <w:rPr>
          <w:rFonts w:ascii="Times New Roman" w:hAnsi="Times New Roman" w:cs="Times New Roman"/>
          <w:sz w:val="24"/>
          <w:szCs w:val="24"/>
        </w:rPr>
        <w:t xml:space="preserve"> many town hall and civic meetings </w:t>
      </w:r>
      <w:r>
        <w:rPr>
          <w:rFonts w:ascii="Times New Roman" w:hAnsi="Times New Roman" w:cs="Times New Roman"/>
          <w:sz w:val="24"/>
          <w:szCs w:val="24"/>
        </w:rPr>
        <w:t xml:space="preserve">where the discussion of </w:t>
      </w:r>
      <w:r w:rsidRPr="00965658">
        <w:rPr>
          <w:rFonts w:ascii="Times New Roman" w:hAnsi="Times New Roman" w:cs="Times New Roman"/>
          <w:sz w:val="24"/>
          <w:szCs w:val="24"/>
        </w:rPr>
        <w:t xml:space="preserve">a need </w:t>
      </w:r>
      <w:r>
        <w:rPr>
          <w:rFonts w:ascii="Times New Roman" w:hAnsi="Times New Roman" w:cs="Times New Roman"/>
          <w:sz w:val="24"/>
          <w:szCs w:val="24"/>
        </w:rPr>
        <w:t>for</w:t>
      </w:r>
      <w:r w:rsidRPr="00965658">
        <w:rPr>
          <w:rFonts w:ascii="Times New Roman" w:hAnsi="Times New Roman" w:cs="Times New Roman"/>
          <w:sz w:val="24"/>
          <w:szCs w:val="24"/>
        </w:rPr>
        <w:t xml:space="preserve"> a place where the youth can play basketball and a place to hold activities for a large group.</w:t>
      </w:r>
      <w:r>
        <w:rPr>
          <w:rFonts w:ascii="Times New Roman" w:hAnsi="Times New Roman" w:cs="Times New Roman"/>
          <w:sz w:val="24"/>
          <w:szCs w:val="24"/>
        </w:rPr>
        <w:t xml:space="preserve"> The only challenge with this matter is that it was nothing this author felt good to use as a starting point. It was a moment later that this </w:t>
      </w:r>
      <w:r w:rsidRPr="006A4A1C">
        <w:rPr>
          <w:rFonts w:ascii="Times New Roman" w:hAnsi="Times New Roman" w:cs="Times New Roman"/>
          <w:sz w:val="24"/>
          <w:szCs w:val="24"/>
        </w:rPr>
        <w:t xml:space="preserve">author </w:t>
      </w:r>
      <w:r>
        <w:rPr>
          <w:rFonts w:ascii="Times New Roman" w:hAnsi="Times New Roman" w:cs="Times New Roman"/>
          <w:sz w:val="24"/>
          <w:szCs w:val="24"/>
        </w:rPr>
        <w:t>was reminded of previous</w:t>
      </w:r>
      <w:r w:rsidRPr="006A4A1C">
        <w:rPr>
          <w:rFonts w:ascii="Times New Roman" w:hAnsi="Times New Roman" w:cs="Times New Roman"/>
          <w:sz w:val="24"/>
          <w:szCs w:val="24"/>
        </w:rPr>
        <w:t xml:space="preserve"> surveys</w:t>
      </w:r>
      <w:r>
        <w:rPr>
          <w:rFonts w:ascii="Times New Roman" w:hAnsi="Times New Roman" w:cs="Times New Roman"/>
          <w:sz w:val="24"/>
          <w:szCs w:val="24"/>
        </w:rPr>
        <w:t xml:space="preserve"> that were</w:t>
      </w:r>
      <w:r w:rsidRPr="006A4A1C">
        <w:rPr>
          <w:rFonts w:ascii="Times New Roman" w:hAnsi="Times New Roman" w:cs="Times New Roman"/>
          <w:sz w:val="24"/>
          <w:szCs w:val="24"/>
        </w:rPr>
        <w:t xml:space="preserve"> presented to several people in the community and </w:t>
      </w:r>
      <w:r>
        <w:rPr>
          <w:rFonts w:ascii="Times New Roman" w:hAnsi="Times New Roman" w:cs="Times New Roman"/>
          <w:sz w:val="24"/>
          <w:szCs w:val="24"/>
        </w:rPr>
        <w:t xml:space="preserve">recall seeing </w:t>
      </w:r>
      <w:r w:rsidRPr="006A4A1C">
        <w:rPr>
          <w:rFonts w:ascii="Times New Roman" w:hAnsi="Times New Roman" w:cs="Times New Roman"/>
          <w:sz w:val="24"/>
          <w:szCs w:val="24"/>
        </w:rPr>
        <w:t>a community center at the top of the list and today believes that the community would still like to have one of its own.</w:t>
      </w:r>
      <w:r>
        <w:rPr>
          <w:rFonts w:ascii="Times New Roman" w:hAnsi="Times New Roman" w:cs="Times New Roman"/>
          <w:sz w:val="24"/>
          <w:szCs w:val="24"/>
        </w:rPr>
        <w:t xml:space="preserve">  Therefore, this author, from a leader’s perspective, decided to create another survey specifically designed to find out just how the community feels as a whole on the idea of building a community center or one that relates to one. Once the survey is complete, this author would take the positive results and analyze them and then introduce a proposal to the community to build a community center. </w:t>
      </w:r>
      <w:r w:rsidRPr="00656301">
        <w:rPr>
          <w:rFonts w:ascii="Times New Roman" w:hAnsi="Times New Roman" w:cs="Times New Roman"/>
          <w:sz w:val="24"/>
          <w:szCs w:val="24"/>
        </w:rPr>
        <w:t>In his article</w:t>
      </w:r>
      <w:r>
        <w:rPr>
          <w:rFonts w:ascii="Times New Roman" w:hAnsi="Times New Roman" w:cs="Times New Roman"/>
          <w:sz w:val="24"/>
          <w:szCs w:val="24"/>
        </w:rPr>
        <w:t>,</w:t>
      </w:r>
      <w:r w:rsidRPr="00656301">
        <w:rPr>
          <w:rFonts w:ascii="Times New Roman" w:hAnsi="Times New Roman" w:cs="Times New Roman"/>
          <w:sz w:val="24"/>
          <w:szCs w:val="24"/>
        </w:rPr>
        <w:t xml:space="preserve"> </w:t>
      </w:r>
      <w:r w:rsidRPr="00BF18D2">
        <w:rPr>
          <w:rFonts w:ascii="Times New Roman" w:hAnsi="Times New Roman" w:cs="Times New Roman"/>
          <w:i/>
          <w:sz w:val="24"/>
          <w:szCs w:val="24"/>
        </w:rPr>
        <w:t>Community eager to make use of new Hickman Community Center</w:t>
      </w:r>
      <w:r w:rsidRPr="00656301">
        <w:rPr>
          <w:rFonts w:ascii="Times New Roman" w:hAnsi="Times New Roman" w:cs="Times New Roman"/>
          <w:sz w:val="24"/>
          <w:szCs w:val="24"/>
        </w:rPr>
        <w:t>, Nicholas Bergin mentions “the new community center got its start with a 2011 strategic planning survey. Residents of the 2,000- person town listed it as the community’s top need.</w:t>
      </w:r>
      <w:r>
        <w:rPr>
          <w:rFonts w:ascii="Times New Roman" w:hAnsi="Times New Roman" w:cs="Times New Roman"/>
          <w:sz w:val="24"/>
          <w:szCs w:val="24"/>
        </w:rPr>
        <w:t>”</w:t>
      </w:r>
    </w:p>
    <w:p w:rsidR="002677FB" w:rsidRDefault="002677FB" w:rsidP="002677FB">
      <w:pPr>
        <w:spacing w:after="0" w:line="480" w:lineRule="auto"/>
        <w:ind w:firstLine="720"/>
        <w:rPr>
          <w:rFonts w:ascii="Times New Roman" w:hAnsi="Times New Roman" w:cs="Times New Roman"/>
          <w:sz w:val="24"/>
          <w:szCs w:val="24"/>
        </w:rPr>
      </w:pPr>
      <w:r w:rsidRPr="00E306FB">
        <w:rPr>
          <w:rFonts w:ascii="Times New Roman" w:hAnsi="Times New Roman" w:cs="Times New Roman"/>
          <w:sz w:val="24"/>
          <w:szCs w:val="24"/>
        </w:rPr>
        <w:t xml:space="preserve">With the majority in agreement of building a community center, </w:t>
      </w:r>
      <w:r>
        <w:rPr>
          <w:rFonts w:ascii="Times New Roman" w:hAnsi="Times New Roman" w:cs="Times New Roman"/>
          <w:sz w:val="24"/>
          <w:szCs w:val="24"/>
        </w:rPr>
        <w:t xml:space="preserve">now one of the challenges of a leader is organizing individuals who have the experience of developing a design for a community center that meets the needs of this leader’s community. Another challenge is to </w:t>
      </w:r>
      <w:r w:rsidRPr="00E306FB">
        <w:rPr>
          <w:rFonts w:ascii="Times New Roman" w:hAnsi="Times New Roman" w:cs="Times New Roman"/>
          <w:sz w:val="24"/>
          <w:szCs w:val="24"/>
        </w:rPr>
        <w:t xml:space="preserve">find the funds or methods of paying for building the center. </w:t>
      </w:r>
      <w:r>
        <w:rPr>
          <w:rFonts w:ascii="Times New Roman" w:hAnsi="Times New Roman" w:cs="Times New Roman"/>
          <w:sz w:val="24"/>
          <w:szCs w:val="24"/>
        </w:rPr>
        <w:t>Also according to Bergin’s article, “</w:t>
      </w:r>
      <w:r w:rsidRPr="00E306FB">
        <w:rPr>
          <w:rFonts w:ascii="Times New Roman" w:hAnsi="Times New Roman" w:cs="Times New Roman"/>
          <w:sz w:val="24"/>
          <w:szCs w:val="24"/>
        </w:rPr>
        <w:t>More than 60 percent of Hickman voters in March 2014 approved a 1.5 percent sales tax, which the community used to leverage 3.6 million low interest USDA Rural Development loan.”</w:t>
      </w:r>
      <w:r>
        <w:rPr>
          <w:rFonts w:ascii="Times New Roman" w:hAnsi="Times New Roman" w:cs="Times New Roman"/>
          <w:sz w:val="24"/>
          <w:szCs w:val="24"/>
        </w:rPr>
        <w:t xml:space="preserve"> </w:t>
      </w:r>
      <w:r w:rsidRPr="00E306FB">
        <w:rPr>
          <w:rFonts w:ascii="Times New Roman" w:hAnsi="Times New Roman" w:cs="Times New Roman"/>
          <w:sz w:val="24"/>
          <w:szCs w:val="24"/>
        </w:rPr>
        <w:t xml:space="preserve">While </w:t>
      </w:r>
      <w:r w:rsidRPr="00E306FB">
        <w:rPr>
          <w:rFonts w:ascii="Times New Roman" w:hAnsi="Times New Roman" w:cs="Times New Roman"/>
          <w:sz w:val="24"/>
          <w:szCs w:val="24"/>
        </w:rPr>
        <w:lastRenderedPageBreak/>
        <w:t>this method worked for th</w:t>
      </w:r>
      <w:r>
        <w:rPr>
          <w:rFonts w:ascii="Times New Roman" w:hAnsi="Times New Roman" w:cs="Times New Roman"/>
          <w:sz w:val="24"/>
          <w:szCs w:val="24"/>
        </w:rPr>
        <w:t>e Hickman</w:t>
      </w:r>
      <w:r w:rsidRPr="00E306FB">
        <w:rPr>
          <w:rFonts w:ascii="Times New Roman" w:hAnsi="Times New Roman" w:cs="Times New Roman"/>
          <w:sz w:val="24"/>
          <w:szCs w:val="24"/>
        </w:rPr>
        <w:t xml:space="preserve"> community, this </w:t>
      </w:r>
      <w:r>
        <w:rPr>
          <w:rFonts w:ascii="Times New Roman" w:hAnsi="Times New Roman" w:cs="Times New Roman"/>
          <w:sz w:val="24"/>
          <w:szCs w:val="24"/>
        </w:rPr>
        <w:t>leader realizes and</w:t>
      </w:r>
      <w:r w:rsidRPr="00E306FB">
        <w:rPr>
          <w:rFonts w:ascii="Times New Roman" w:hAnsi="Times New Roman" w:cs="Times New Roman"/>
          <w:sz w:val="24"/>
          <w:szCs w:val="24"/>
        </w:rPr>
        <w:t xml:space="preserve"> understands </w:t>
      </w:r>
      <w:r>
        <w:rPr>
          <w:rFonts w:ascii="Times New Roman" w:hAnsi="Times New Roman" w:cs="Times New Roman"/>
          <w:sz w:val="24"/>
          <w:szCs w:val="24"/>
        </w:rPr>
        <w:t xml:space="preserve">that </w:t>
      </w:r>
      <w:r w:rsidRPr="00E306FB">
        <w:rPr>
          <w:rFonts w:ascii="Times New Roman" w:hAnsi="Times New Roman" w:cs="Times New Roman"/>
          <w:sz w:val="24"/>
          <w:szCs w:val="24"/>
        </w:rPr>
        <w:t>it may not work for their hometown</w:t>
      </w:r>
      <w:r>
        <w:rPr>
          <w:rFonts w:ascii="Times New Roman" w:hAnsi="Times New Roman" w:cs="Times New Roman"/>
          <w:sz w:val="24"/>
          <w:szCs w:val="24"/>
        </w:rPr>
        <w:t>; therefore, it is this leader’s responsibility to organize another group, preferably with experience in financing and budgeting, to help create methods or ways of how to pay for the construction of the Community Center. Therefore, be</w:t>
      </w:r>
      <w:r w:rsidRPr="00E306FB">
        <w:rPr>
          <w:rFonts w:ascii="Times New Roman" w:hAnsi="Times New Roman" w:cs="Times New Roman"/>
          <w:sz w:val="24"/>
          <w:szCs w:val="24"/>
        </w:rPr>
        <w:t xml:space="preserve">fore taking a proposal suggesting </w:t>
      </w:r>
      <w:r>
        <w:rPr>
          <w:rFonts w:ascii="Times New Roman" w:hAnsi="Times New Roman" w:cs="Times New Roman"/>
          <w:sz w:val="24"/>
          <w:szCs w:val="24"/>
        </w:rPr>
        <w:t xml:space="preserve">the type of payment </w:t>
      </w:r>
      <w:r w:rsidRPr="00E306FB">
        <w:rPr>
          <w:rFonts w:ascii="Times New Roman" w:hAnsi="Times New Roman" w:cs="Times New Roman"/>
          <w:sz w:val="24"/>
          <w:szCs w:val="24"/>
        </w:rPr>
        <w:t>method</w:t>
      </w:r>
      <w:r>
        <w:rPr>
          <w:rFonts w:ascii="Times New Roman" w:hAnsi="Times New Roman" w:cs="Times New Roman"/>
          <w:sz w:val="24"/>
          <w:szCs w:val="24"/>
        </w:rPr>
        <w:t>, which this author will call option 1, that the Hickman community used</w:t>
      </w:r>
      <w:r w:rsidRPr="00E306FB">
        <w:rPr>
          <w:rFonts w:ascii="Times New Roman" w:hAnsi="Times New Roman" w:cs="Times New Roman"/>
          <w:sz w:val="24"/>
          <w:szCs w:val="24"/>
        </w:rPr>
        <w:t xml:space="preserve">, this </w:t>
      </w:r>
      <w:r>
        <w:rPr>
          <w:rFonts w:ascii="Times New Roman" w:hAnsi="Times New Roman" w:cs="Times New Roman"/>
          <w:sz w:val="24"/>
          <w:szCs w:val="24"/>
        </w:rPr>
        <w:t xml:space="preserve">option </w:t>
      </w:r>
      <w:r w:rsidRPr="00E306FB">
        <w:rPr>
          <w:rFonts w:ascii="Times New Roman" w:hAnsi="Times New Roman" w:cs="Times New Roman"/>
          <w:sz w:val="24"/>
          <w:szCs w:val="24"/>
        </w:rPr>
        <w:t xml:space="preserve">and </w:t>
      </w:r>
      <w:r>
        <w:rPr>
          <w:rFonts w:ascii="Times New Roman" w:hAnsi="Times New Roman" w:cs="Times New Roman"/>
          <w:sz w:val="24"/>
          <w:szCs w:val="24"/>
        </w:rPr>
        <w:t xml:space="preserve">other methods of payment presented by the finance team will be researched.  </w:t>
      </w:r>
    </w:p>
    <w:p w:rsidR="002677FB" w:rsidRPr="00773C9A" w:rsidRDefault="002677FB" w:rsidP="002677F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In researching option 1, this author reviewed the qualifications on sales taxes particularly those that are familiar to this author’s hometown and that is a Special Purpose Local Option Sales Tax (SPLOST).</w:t>
      </w:r>
      <w:r w:rsidRPr="00967E2B">
        <w:rPr>
          <w:rFonts w:ascii="Arial" w:hAnsi="Arial" w:cs="Arial"/>
          <w:color w:val="222222"/>
        </w:rPr>
        <w:t xml:space="preserve"> </w:t>
      </w:r>
      <w:r w:rsidRPr="00967E2B">
        <w:rPr>
          <w:rFonts w:ascii="Times New Roman" w:hAnsi="Times New Roman" w:cs="Times New Roman"/>
          <w:sz w:val="24"/>
          <w:szCs w:val="24"/>
        </w:rPr>
        <w:t>("</w:t>
      </w:r>
      <w:r>
        <w:rPr>
          <w:rFonts w:ascii="Times New Roman" w:hAnsi="Times New Roman" w:cs="Times New Roman"/>
          <w:sz w:val="24"/>
          <w:szCs w:val="24"/>
        </w:rPr>
        <w:t xml:space="preserve">Special Purpose Local </w:t>
      </w:r>
      <w:r w:rsidRPr="00967E2B">
        <w:rPr>
          <w:rFonts w:ascii="Times New Roman" w:hAnsi="Times New Roman" w:cs="Times New Roman"/>
          <w:sz w:val="24"/>
          <w:szCs w:val="24"/>
        </w:rPr>
        <w:t>Option Sales Tax," 201</w:t>
      </w:r>
      <w:r>
        <w:rPr>
          <w:rFonts w:ascii="Times New Roman" w:hAnsi="Times New Roman" w:cs="Times New Roman"/>
          <w:sz w:val="24"/>
          <w:szCs w:val="24"/>
        </w:rPr>
        <w:t>6</w:t>
      </w:r>
      <w:r w:rsidRPr="00967E2B">
        <w:rPr>
          <w:rFonts w:ascii="Times New Roman" w:hAnsi="Times New Roman" w:cs="Times New Roman"/>
          <w:sz w:val="24"/>
          <w:szCs w:val="24"/>
        </w:rPr>
        <w:t>)</w:t>
      </w:r>
      <w:r>
        <w:rPr>
          <w:rFonts w:ascii="Times New Roman" w:hAnsi="Times New Roman" w:cs="Times New Roman"/>
          <w:sz w:val="24"/>
          <w:szCs w:val="24"/>
        </w:rPr>
        <w:t xml:space="preserve"> </w:t>
      </w:r>
      <w:r w:rsidRPr="00773C9A">
        <w:rPr>
          <w:rFonts w:ascii="Times New Roman" w:hAnsi="Times New Roman" w:cs="Times New Roman"/>
          <w:sz w:val="24"/>
          <w:szCs w:val="24"/>
        </w:rPr>
        <w:t xml:space="preserve">explains </w:t>
      </w:r>
      <w:r w:rsidRPr="00773C9A">
        <w:rPr>
          <w:rFonts w:ascii="Times New Roman" w:hAnsi="Times New Roman" w:cs="Times New Roman"/>
          <w:color w:val="2F2F2F"/>
          <w:sz w:val="24"/>
          <w:szCs w:val="24"/>
        </w:rPr>
        <w:t>“A SPLOST is an optional one percent county sales tax used to fund capital outlay projects proposed by the county government and participating qualified municipal governments...SPLOST is levied in what the law refers to as a “special district,” which is comprised of the entire territory of the county calling for the SPLOST…The tax is imposed when the board of commissioners calls a local referendum (i.e., vote)… and the referendum is subsequently passed by the voters within that special district (i.e., county). The tax is collected on items subject to the sales and use tax within the county.”</w:t>
      </w:r>
    </w:p>
    <w:p w:rsidR="002677FB" w:rsidRPr="00773C9A" w:rsidRDefault="002677FB" w:rsidP="002677FB">
      <w:pPr>
        <w:spacing w:after="0" w:line="480" w:lineRule="auto"/>
        <w:ind w:firstLine="720"/>
        <w:rPr>
          <w:rFonts w:ascii="Times New Roman" w:hAnsi="Times New Roman" w:cs="Times New Roman"/>
          <w:color w:val="2F2F2F"/>
          <w:sz w:val="24"/>
          <w:szCs w:val="24"/>
        </w:rPr>
      </w:pPr>
      <w:r>
        <w:rPr>
          <w:rFonts w:ascii="Times New Roman" w:hAnsi="Times New Roman" w:cs="Times New Roman"/>
          <w:color w:val="2F2F2F"/>
          <w:sz w:val="24"/>
          <w:szCs w:val="24"/>
        </w:rPr>
        <w:t xml:space="preserve">Even though, this leader could or might consider option 1, but the only challenge or key thing about this one is </w:t>
      </w:r>
      <w:r w:rsidRPr="00773C9A">
        <w:rPr>
          <w:rFonts w:ascii="Times New Roman" w:hAnsi="Times New Roman" w:cs="Times New Roman"/>
          <w:color w:val="2F2F2F"/>
          <w:sz w:val="24"/>
          <w:szCs w:val="24"/>
        </w:rPr>
        <w:t>th</w:t>
      </w:r>
      <w:r>
        <w:rPr>
          <w:rFonts w:ascii="Times New Roman" w:hAnsi="Times New Roman" w:cs="Times New Roman"/>
          <w:color w:val="2F2F2F"/>
          <w:sz w:val="24"/>
          <w:szCs w:val="24"/>
        </w:rPr>
        <w:t>at</w:t>
      </w:r>
      <w:r w:rsidRPr="00773C9A">
        <w:rPr>
          <w:rFonts w:ascii="Times New Roman" w:hAnsi="Times New Roman" w:cs="Times New Roman"/>
          <w:color w:val="2F2F2F"/>
          <w:sz w:val="24"/>
          <w:szCs w:val="24"/>
        </w:rPr>
        <w:t xml:space="preserve"> the SPLOST that was mentioned in James </w:t>
      </w:r>
      <w:proofErr w:type="spellStart"/>
      <w:r w:rsidRPr="00773C9A">
        <w:rPr>
          <w:rFonts w:ascii="Times New Roman" w:hAnsi="Times New Roman" w:cs="Times New Roman"/>
          <w:color w:val="2F2F2F"/>
          <w:sz w:val="24"/>
          <w:szCs w:val="24"/>
        </w:rPr>
        <w:t>Monacell’s</w:t>
      </w:r>
      <w:proofErr w:type="spellEnd"/>
      <w:r w:rsidRPr="00773C9A">
        <w:rPr>
          <w:rFonts w:ascii="Times New Roman" w:hAnsi="Times New Roman" w:cs="Times New Roman"/>
          <w:color w:val="2F2F2F"/>
          <w:sz w:val="24"/>
          <w:szCs w:val="24"/>
        </w:rPr>
        <w:t xml:space="preserve"> article entitled </w:t>
      </w:r>
      <w:r w:rsidRPr="00773C9A">
        <w:rPr>
          <w:rFonts w:ascii="Times New Roman" w:hAnsi="Times New Roman" w:cs="Times New Roman"/>
          <w:i/>
          <w:color w:val="2F2F2F"/>
          <w:sz w:val="24"/>
          <w:szCs w:val="24"/>
        </w:rPr>
        <w:t>Overview of Special Purpose Local Option Sales Tax (SPLOST) and Related Financing</w:t>
      </w:r>
      <w:r>
        <w:rPr>
          <w:rFonts w:ascii="Times New Roman" w:hAnsi="Times New Roman" w:cs="Times New Roman"/>
          <w:color w:val="2F2F2F"/>
          <w:sz w:val="24"/>
          <w:szCs w:val="24"/>
        </w:rPr>
        <w:t xml:space="preserve"> is a slow process.</w:t>
      </w:r>
      <w:r w:rsidRPr="00773C9A">
        <w:rPr>
          <w:rFonts w:ascii="Times New Roman" w:hAnsi="Times New Roman" w:cs="Times New Roman"/>
          <w:color w:val="2F2F2F"/>
          <w:sz w:val="24"/>
          <w:szCs w:val="24"/>
        </w:rPr>
        <w:t xml:space="preserve"> </w:t>
      </w:r>
      <w:r>
        <w:rPr>
          <w:rFonts w:ascii="Times New Roman" w:hAnsi="Times New Roman" w:cs="Times New Roman"/>
          <w:color w:val="2F2F2F"/>
          <w:sz w:val="24"/>
          <w:szCs w:val="24"/>
        </w:rPr>
        <w:t>The article states,</w:t>
      </w:r>
      <w:r w:rsidRPr="00773C9A">
        <w:rPr>
          <w:rFonts w:ascii="Times New Roman" w:hAnsi="Times New Roman" w:cs="Times New Roman"/>
          <w:color w:val="2F2F2F"/>
          <w:sz w:val="24"/>
          <w:szCs w:val="24"/>
        </w:rPr>
        <w:t xml:space="preserve"> “SPLOST funding is inherently slow, as the 1% tax will be collected over the several years for which the tax is imposed. Since as a general matter construction of a project cannot be contracted for until monies for that purpose are available, taxpayers may be </w:t>
      </w:r>
      <w:r w:rsidRPr="00773C9A">
        <w:rPr>
          <w:rFonts w:ascii="Times New Roman" w:hAnsi="Times New Roman" w:cs="Times New Roman"/>
          <w:color w:val="2F2F2F"/>
          <w:sz w:val="24"/>
          <w:szCs w:val="24"/>
        </w:rPr>
        <w:lastRenderedPageBreak/>
        <w:t>disappointed not see the project they voted to fund until years after the SPLOST election.” (</w:t>
      </w:r>
      <w:proofErr w:type="spellStart"/>
      <w:r w:rsidRPr="00773C9A">
        <w:rPr>
          <w:rFonts w:ascii="Times New Roman" w:hAnsi="Times New Roman" w:cs="Times New Roman"/>
          <w:color w:val="2F2F2F"/>
          <w:sz w:val="24"/>
          <w:szCs w:val="24"/>
        </w:rPr>
        <w:t>Monacell</w:t>
      </w:r>
      <w:proofErr w:type="spellEnd"/>
      <w:r w:rsidRPr="00773C9A">
        <w:rPr>
          <w:rFonts w:ascii="Times New Roman" w:hAnsi="Times New Roman" w:cs="Times New Roman"/>
          <w:color w:val="2F2F2F"/>
          <w:sz w:val="24"/>
          <w:szCs w:val="24"/>
        </w:rPr>
        <w:t>,</w:t>
      </w:r>
      <w:r>
        <w:rPr>
          <w:rFonts w:ascii="Times New Roman" w:hAnsi="Times New Roman" w:cs="Times New Roman"/>
          <w:color w:val="2F2F2F"/>
          <w:sz w:val="24"/>
          <w:szCs w:val="24"/>
        </w:rPr>
        <w:t xml:space="preserve"> </w:t>
      </w:r>
      <w:r w:rsidRPr="00773C9A">
        <w:rPr>
          <w:rFonts w:ascii="Times New Roman" w:hAnsi="Times New Roman" w:cs="Times New Roman"/>
          <w:color w:val="2F2F2F"/>
          <w:sz w:val="24"/>
          <w:szCs w:val="24"/>
        </w:rPr>
        <w:t xml:space="preserve">2017) </w:t>
      </w:r>
      <w:r>
        <w:rPr>
          <w:rFonts w:ascii="Times New Roman" w:hAnsi="Times New Roman" w:cs="Times New Roman"/>
          <w:color w:val="2F2F2F"/>
          <w:sz w:val="24"/>
          <w:szCs w:val="24"/>
        </w:rPr>
        <w:t xml:space="preserve">In this author’s opinion, if the community truly wants a community center, the slow process can be a big challenge because they may not be willing to wait that long. </w:t>
      </w:r>
      <w:r w:rsidRPr="00773C9A">
        <w:rPr>
          <w:rFonts w:ascii="Times New Roman" w:hAnsi="Times New Roman" w:cs="Times New Roman"/>
          <w:color w:val="2F2F2F"/>
          <w:sz w:val="24"/>
          <w:szCs w:val="24"/>
        </w:rPr>
        <w:t>This author believes it is very important to look at all the</w:t>
      </w:r>
      <w:r>
        <w:rPr>
          <w:rFonts w:ascii="Times New Roman" w:hAnsi="Times New Roman" w:cs="Times New Roman"/>
          <w:color w:val="2F2F2F"/>
          <w:sz w:val="24"/>
          <w:szCs w:val="24"/>
        </w:rPr>
        <w:t>se</w:t>
      </w:r>
      <w:r w:rsidRPr="00773C9A">
        <w:rPr>
          <w:rFonts w:ascii="Times New Roman" w:hAnsi="Times New Roman" w:cs="Times New Roman"/>
          <w:color w:val="2F2F2F"/>
          <w:sz w:val="24"/>
          <w:szCs w:val="24"/>
        </w:rPr>
        <w:t xml:space="preserve"> factors before settling on which option to present to this reader as well as </w:t>
      </w:r>
      <w:r>
        <w:rPr>
          <w:rFonts w:ascii="Times New Roman" w:hAnsi="Times New Roman" w:cs="Times New Roman"/>
          <w:color w:val="2F2F2F"/>
          <w:sz w:val="24"/>
          <w:szCs w:val="24"/>
        </w:rPr>
        <w:t xml:space="preserve">others in the </w:t>
      </w:r>
      <w:r w:rsidRPr="00773C9A">
        <w:rPr>
          <w:rFonts w:ascii="Times New Roman" w:hAnsi="Times New Roman" w:cs="Times New Roman"/>
          <w:color w:val="2F2F2F"/>
          <w:sz w:val="24"/>
          <w:szCs w:val="24"/>
        </w:rPr>
        <w:t>community, so that is why option 2 can be considered too.</w:t>
      </w:r>
      <w:r>
        <w:rPr>
          <w:rFonts w:ascii="Times New Roman" w:hAnsi="Times New Roman" w:cs="Times New Roman"/>
          <w:color w:val="2F2F2F"/>
          <w:sz w:val="24"/>
          <w:szCs w:val="24"/>
        </w:rPr>
        <w:t xml:space="preserve"> </w:t>
      </w:r>
    </w:p>
    <w:p w:rsidR="002677FB" w:rsidRPr="00773C9A" w:rsidRDefault="002677FB" w:rsidP="002677FB">
      <w:pPr>
        <w:spacing w:after="0" w:line="480" w:lineRule="auto"/>
        <w:ind w:firstLine="720"/>
        <w:rPr>
          <w:rFonts w:ascii="Times New Roman" w:hAnsi="Times New Roman" w:cs="Times New Roman"/>
          <w:color w:val="2F2F2F"/>
          <w:sz w:val="24"/>
          <w:szCs w:val="24"/>
        </w:rPr>
      </w:pPr>
      <w:r w:rsidRPr="00773C9A">
        <w:rPr>
          <w:rFonts w:ascii="Times New Roman" w:hAnsi="Times New Roman" w:cs="Times New Roman"/>
          <w:color w:val="2F2F2F"/>
          <w:sz w:val="24"/>
          <w:szCs w:val="24"/>
        </w:rPr>
        <w:t>In this proposal</w:t>
      </w:r>
      <w:r w:rsidRPr="009C22AB">
        <w:rPr>
          <w:rFonts w:ascii="Times New Roman" w:hAnsi="Times New Roman" w:cs="Times New Roman"/>
          <w:sz w:val="24"/>
          <w:szCs w:val="24"/>
        </w:rPr>
        <w:t xml:space="preserve">, </w:t>
      </w:r>
      <w:r w:rsidRPr="00773C9A">
        <w:rPr>
          <w:rFonts w:ascii="Times New Roman" w:hAnsi="Times New Roman" w:cs="Times New Roman"/>
          <w:color w:val="2F2F2F"/>
          <w:sz w:val="24"/>
          <w:szCs w:val="24"/>
        </w:rPr>
        <w:t>it was also mentioned that the Hickman Community Center was funded through a USDA Rural Development loan</w:t>
      </w:r>
      <w:r>
        <w:rPr>
          <w:rFonts w:ascii="Times New Roman" w:hAnsi="Times New Roman" w:cs="Times New Roman"/>
          <w:color w:val="2F2F2F"/>
          <w:sz w:val="24"/>
          <w:szCs w:val="24"/>
        </w:rPr>
        <w:t>.</w:t>
      </w:r>
      <w:r w:rsidRPr="00773C9A">
        <w:rPr>
          <w:rFonts w:ascii="Times New Roman" w:hAnsi="Times New Roman" w:cs="Times New Roman"/>
          <w:color w:val="2F2F2F"/>
          <w:sz w:val="24"/>
          <w:szCs w:val="24"/>
        </w:rPr>
        <w:t xml:space="preserve"> </w:t>
      </w:r>
      <w:r>
        <w:rPr>
          <w:rFonts w:ascii="Times New Roman" w:hAnsi="Times New Roman" w:cs="Times New Roman"/>
          <w:color w:val="2F2F2F"/>
          <w:sz w:val="24"/>
          <w:szCs w:val="24"/>
        </w:rPr>
        <w:t>T</w:t>
      </w:r>
      <w:r w:rsidRPr="00773C9A">
        <w:rPr>
          <w:rFonts w:ascii="Times New Roman" w:hAnsi="Times New Roman" w:cs="Times New Roman"/>
          <w:color w:val="2F2F2F"/>
          <w:sz w:val="24"/>
          <w:szCs w:val="24"/>
        </w:rPr>
        <w:t>herefore</w:t>
      </w:r>
      <w:r>
        <w:rPr>
          <w:rFonts w:ascii="Times New Roman" w:hAnsi="Times New Roman" w:cs="Times New Roman"/>
          <w:color w:val="2F2F2F"/>
          <w:sz w:val="24"/>
          <w:szCs w:val="24"/>
        </w:rPr>
        <w:t>,</w:t>
      </w:r>
      <w:r w:rsidRPr="00773C9A">
        <w:rPr>
          <w:rFonts w:ascii="Times New Roman" w:hAnsi="Times New Roman" w:cs="Times New Roman"/>
          <w:color w:val="2F2F2F"/>
          <w:sz w:val="24"/>
          <w:szCs w:val="24"/>
        </w:rPr>
        <w:t xml:space="preserve"> this </w:t>
      </w:r>
      <w:r>
        <w:rPr>
          <w:rFonts w:ascii="Times New Roman" w:hAnsi="Times New Roman" w:cs="Times New Roman"/>
          <w:color w:val="2F2F2F"/>
          <w:sz w:val="24"/>
          <w:szCs w:val="24"/>
        </w:rPr>
        <w:t xml:space="preserve">leader’s </w:t>
      </w:r>
      <w:r w:rsidRPr="00773C9A">
        <w:rPr>
          <w:rFonts w:ascii="Times New Roman" w:hAnsi="Times New Roman" w:cs="Times New Roman"/>
          <w:color w:val="2F2F2F"/>
          <w:sz w:val="24"/>
          <w:szCs w:val="24"/>
        </w:rPr>
        <w:t>research</w:t>
      </w:r>
      <w:r>
        <w:rPr>
          <w:rFonts w:ascii="Times New Roman" w:hAnsi="Times New Roman" w:cs="Times New Roman"/>
          <w:color w:val="2F2F2F"/>
          <w:sz w:val="24"/>
          <w:szCs w:val="24"/>
        </w:rPr>
        <w:t>/finance team gathered information on</w:t>
      </w:r>
      <w:r w:rsidRPr="00773C9A">
        <w:rPr>
          <w:rFonts w:ascii="Times New Roman" w:hAnsi="Times New Roman" w:cs="Times New Roman"/>
          <w:color w:val="2F2F2F"/>
          <w:sz w:val="24"/>
          <w:szCs w:val="24"/>
        </w:rPr>
        <w:t xml:space="preserve"> possible USDA loans that </w:t>
      </w:r>
      <w:r>
        <w:rPr>
          <w:rFonts w:ascii="Times New Roman" w:hAnsi="Times New Roman" w:cs="Times New Roman"/>
          <w:color w:val="2F2F2F"/>
          <w:sz w:val="24"/>
          <w:szCs w:val="24"/>
        </w:rPr>
        <w:t>are relevant to this</w:t>
      </w:r>
      <w:r w:rsidRPr="00773C9A">
        <w:rPr>
          <w:rFonts w:ascii="Times New Roman" w:hAnsi="Times New Roman" w:cs="Times New Roman"/>
          <w:color w:val="2F2F2F"/>
          <w:sz w:val="24"/>
          <w:szCs w:val="24"/>
        </w:rPr>
        <w:t xml:space="preserve"> </w:t>
      </w:r>
      <w:r>
        <w:rPr>
          <w:rFonts w:ascii="Times New Roman" w:hAnsi="Times New Roman" w:cs="Times New Roman"/>
          <w:color w:val="2F2F2F"/>
          <w:sz w:val="24"/>
          <w:szCs w:val="24"/>
        </w:rPr>
        <w:t>community that</w:t>
      </w:r>
      <w:r w:rsidRPr="00773C9A">
        <w:rPr>
          <w:rFonts w:ascii="Times New Roman" w:hAnsi="Times New Roman" w:cs="Times New Roman"/>
          <w:color w:val="2F2F2F"/>
          <w:sz w:val="24"/>
          <w:szCs w:val="24"/>
        </w:rPr>
        <w:t xml:space="preserve"> may be eligible for and can consider for the building of a community center. This author was successful in finding one that was listed as a Community Facilities Direct Loan &amp; Grant Programs and will be viewed as Option 2 for the purpose of this research proposal paper. </w:t>
      </w:r>
    </w:p>
    <w:p w:rsidR="002677FB" w:rsidRDefault="002677FB" w:rsidP="002677FB">
      <w:pPr>
        <w:spacing w:after="0" w:line="480" w:lineRule="auto"/>
        <w:ind w:firstLine="720"/>
        <w:rPr>
          <w:rFonts w:ascii="Times New Roman" w:hAnsi="Times New Roman" w:cs="Times New Roman"/>
          <w:color w:val="2F2F2F"/>
          <w:sz w:val="24"/>
          <w:szCs w:val="26"/>
        </w:rPr>
      </w:pPr>
      <w:r w:rsidRPr="00773C9A">
        <w:rPr>
          <w:rFonts w:ascii="Times New Roman" w:hAnsi="Times New Roman" w:cs="Times New Roman"/>
          <w:color w:val="2F2F2F"/>
          <w:sz w:val="24"/>
          <w:szCs w:val="24"/>
        </w:rPr>
        <w:t>In researching Option 2, this author was able to learn about the Community Facilities Direct Loan &amp; Grant Program that is part of United States Department of Agriculture Rural</w:t>
      </w:r>
      <w:r>
        <w:rPr>
          <w:rFonts w:ascii="Times New Roman" w:hAnsi="Times New Roman" w:cs="Times New Roman"/>
          <w:color w:val="2F2F2F"/>
          <w:sz w:val="24"/>
          <w:szCs w:val="26"/>
        </w:rPr>
        <w:t xml:space="preserve"> Development (USDA). (</w:t>
      </w:r>
      <w:r w:rsidRPr="00951B88">
        <w:rPr>
          <w:rFonts w:ascii="Times New Roman" w:hAnsi="Times New Roman" w:cs="Times New Roman"/>
          <w:color w:val="2F2F2F"/>
          <w:sz w:val="24"/>
          <w:szCs w:val="26"/>
        </w:rPr>
        <w:t>Community Facili</w:t>
      </w:r>
      <w:r>
        <w:rPr>
          <w:rFonts w:ascii="Times New Roman" w:hAnsi="Times New Roman" w:cs="Times New Roman"/>
          <w:color w:val="2F2F2F"/>
          <w:sz w:val="24"/>
          <w:szCs w:val="26"/>
        </w:rPr>
        <w:t>ties Direct</w:t>
      </w:r>
      <w:r w:rsidRPr="00951B88">
        <w:rPr>
          <w:rFonts w:ascii="Times New Roman" w:hAnsi="Times New Roman" w:cs="Times New Roman"/>
          <w:color w:val="2F2F2F"/>
          <w:sz w:val="24"/>
          <w:szCs w:val="26"/>
        </w:rPr>
        <w:t>,</w:t>
      </w:r>
      <w:r>
        <w:rPr>
          <w:rFonts w:ascii="Times New Roman" w:hAnsi="Times New Roman" w:cs="Times New Roman"/>
          <w:color w:val="2F2F2F"/>
          <w:sz w:val="24"/>
          <w:szCs w:val="26"/>
        </w:rPr>
        <w:t xml:space="preserve"> </w:t>
      </w:r>
      <w:proofErr w:type="spellStart"/>
      <w:r>
        <w:rPr>
          <w:rFonts w:ascii="Times New Roman" w:hAnsi="Times New Roman" w:cs="Times New Roman"/>
          <w:color w:val="2F2F2F"/>
          <w:sz w:val="24"/>
          <w:szCs w:val="26"/>
        </w:rPr>
        <w:t>n.d</w:t>
      </w:r>
      <w:proofErr w:type="spellEnd"/>
      <w:r>
        <w:rPr>
          <w:rFonts w:ascii="Times New Roman" w:hAnsi="Times New Roman" w:cs="Times New Roman"/>
          <w:color w:val="2F2F2F"/>
          <w:sz w:val="24"/>
          <w:szCs w:val="26"/>
        </w:rPr>
        <w:t>.</w:t>
      </w:r>
      <w:r w:rsidRPr="00951B88">
        <w:rPr>
          <w:rFonts w:ascii="Times New Roman" w:hAnsi="Times New Roman" w:cs="Times New Roman"/>
          <w:color w:val="2F2F2F"/>
          <w:sz w:val="24"/>
          <w:szCs w:val="26"/>
        </w:rPr>
        <w:t>)</w:t>
      </w:r>
      <w:r>
        <w:rPr>
          <w:rFonts w:ascii="Times New Roman" w:hAnsi="Times New Roman" w:cs="Times New Roman"/>
          <w:color w:val="2F2F2F"/>
          <w:sz w:val="24"/>
          <w:szCs w:val="26"/>
        </w:rPr>
        <w:t xml:space="preserve"> </w:t>
      </w:r>
      <w:proofErr w:type="gramStart"/>
      <w:r>
        <w:rPr>
          <w:rFonts w:ascii="Times New Roman" w:hAnsi="Times New Roman" w:cs="Times New Roman"/>
          <w:color w:val="2F2F2F"/>
          <w:sz w:val="24"/>
          <w:szCs w:val="26"/>
        </w:rPr>
        <w:t>states</w:t>
      </w:r>
      <w:proofErr w:type="gramEnd"/>
      <w:r>
        <w:rPr>
          <w:rFonts w:ascii="Times New Roman" w:hAnsi="Times New Roman" w:cs="Times New Roman"/>
          <w:color w:val="2F2F2F"/>
          <w:sz w:val="24"/>
          <w:szCs w:val="26"/>
        </w:rPr>
        <w:t xml:space="preserve">, “this program </w:t>
      </w:r>
      <w:r w:rsidRPr="009A6BBE">
        <w:rPr>
          <w:rFonts w:ascii="Times New Roman" w:hAnsi="Times New Roman" w:cs="Times New Roman"/>
          <w:color w:val="2F2F2F"/>
          <w:sz w:val="24"/>
          <w:szCs w:val="26"/>
        </w:rPr>
        <w:t>provides affordable funding to develop essential community facilities in rural areas. An essential community facility is defined as a facility that provides an essential service to the local community for the orderly development of the community in a primarily rural area</w:t>
      </w:r>
      <w:r>
        <w:rPr>
          <w:rFonts w:ascii="Times New Roman" w:hAnsi="Times New Roman" w:cs="Times New Roman"/>
          <w:color w:val="2F2F2F"/>
          <w:sz w:val="24"/>
          <w:szCs w:val="26"/>
        </w:rPr>
        <w:t>…” The website also explains those who are eligible are “r</w:t>
      </w:r>
      <w:r w:rsidRPr="009A6BBE">
        <w:rPr>
          <w:rFonts w:ascii="Times New Roman" w:hAnsi="Times New Roman" w:cs="Times New Roman"/>
          <w:color w:val="2F2F2F"/>
          <w:sz w:val="24"/>
          <w:szCs w:val="26"/>
        </w:rPr>
        <w:t xml:space="preserve">ural areas including cities, villages, townships and towns including Federally Recognized Tribal Lands with no more than 20,000 residents according to the latest </w:t>
      </w:r>
      <w:r w:rsidRPr="008E7706">
        <w:rPr>
          <w:rFonts w:ascii="Times New Roman" w:hAnsi="Times New Roman" w:cs="Times New Roman"/>
          <w:sz w:val="24"/>
          <w:szCs w:val="26"/>
        </w:rPr>
        <w:t>U.S. Census Data</w:t>
      </w:r>
      <w:r>
        <w:rPr>
          <w:rFonts w:ascii="Times New Roman" w:hAnsi="Times New Roman" w:cs="Times New Roman"/>
          <w:color w:val="2F2F2F"/>
          <w:sz w:val="24"/>
          <w:szCs w:val="26"/>
        </w:rPr>
        <w:t xml:space="preserve">…” </w:t>
      </w:r>
    </w:p>
    <w:p w:rsidR="002677FB" w:rsidRDefault="002677FB" w:rsidP="002677FB">
      <w:pPr>
        <w:spacing w:after="0" w:line="480" w:lineRule="auto"/>
        <w:ind w:firstLine="720"/>
        <w:rPr>
          <w:rFonts w:ascii="Times New Roman" w:hAnsi="Times New Roman" w:cs="Times New Roman"/>
          <w:color w:val="2F2F2F"/>
          <w:sz w:val="24"/>
          <w:szCs w:val="26"/>
        </w:rPr>
      </w:pPr>
      <w:r>
        <w:rPr>
          <w:rFonts w:ascii="Times New Roman" w:hAnsi="Times New Roman" w:cs="Times New Roman"/>
          <w:color w:val="2F2F2F"/>
          <w:sz w:val="24"/>
          <w:szCs w:val="26"/>
        </w:rPr>
        <w:t xml:space="preserve">In order to receive these funds for approval from the USDA, as a leader, one has to decide whether or not they would be applying for the direct loan and/or the grant. In reviewing </w:t>
      </w:r>
      <w:r>
        <w:rPr>
          <w:rFonts w:ascii="Times New Roman" w:hAnsi="Times New Roman" w:cs="Times New Roman"/>
          <w:color w:val="2F2F2F"/>
          <w:sz w:val="24"/>
          <w:szCs w:val="26"/>
        </w:rPr>
        <w:lastRenderedPageBreak/>
        <w:t xml:space="preserve">this website, this author read about the eligibility requirements for applying for the direct loan and the most impressive aspect was the repayment terms and interest rates.  The most impressive aspect of the grant program for this author was that it had several items that could qualify one to be approved and this looks like a possibility for Pike County. </w:t>
      </w:r>
      <w:r w:rsidRPr="002505A1">
        <w:rPr>
          <w:rFonts w:ascii="Times New Roman" w:hAnsi="Times New Roman" w:cs="Times New Roman"/>
          <w:color w:val="2F2F2F"/>
          <w:sz w:val="24"/>
          <w:szCs w:val="26"/>
        </w:rPr>
        <w:t>(</w:t>
      </w:r>
      <w:r w:rsidRPr="00951B88">
        <w:rPr>
          <w:rFonts w:ascii="Times New Roman" w:hAnsi="Times New Roman" w:cs="Times New Roman"/>
          <w:color w:val="2F2F2F"/>
          <w:sz w:val="24"/>
          <w:szCs w:val="26"/>
        </w:rPr>
        <w:t>Community Facili</w:t>
      </w:r>
      <w:r>
        <w:rPr>
          <w:rFonts w:ascii="Times New Roman" w:hAnsi="Times New Roman" w:cs="Times New Roman"/>
          <w:color w:val="2F2F2F"/>
          <w:sz w:val="24"/>
          <w:szCs w:val="26"/>
        </w:rPr>
        <w:t>ties Direct</w:t>
      </w:r>
      <w:r w:rsidRPr="00951B88">
        <w:rPr>
          <w:rFonts w:ascii="Times New Roman" w:hAnsi="Times New Roman" w:cs="Times New Roman"/>
          <w:color w:val="2F2F2F"/>
          <w:sz w:val="24"/>
          <w:szCs w:val="26"/>
        </w:rPr>
        <w:t>,</w:t>
      </w:r>
      <w:r>
        <w:rPr>
          <w:rFonts w:ascii="Times New Roman" w:hAnsi="Times New Roman" w:cs="Times New Roman"/>
          <w:color w:val="2F2F2F"/>
          <w:sz w:val="24"/>
          <w:szCs w:val="26"/>
        </w:rPr>
        <w:t xml:space="preserve"> </w:t>
      </w:r>
      <w:proofErr w:type="spellStart"/>
      <w:r>
        <w:rPr>
          <w:rFonts w:ascii="Times New Roman" w:hAnsi="Times New Roman" w:cs="Times New Roman"/>
          <w:color w:val="2F2F2F"/>
          <w:sz w:val="24"/>
          <w:szCs w:val="26"/>
        </w:rPr>
        <w:t>n.d</w:t>
      </w:r>
      <w:proofErr w:type="spellEnd"/>
      <w:r>
        <w:rPr>
          <w:rFonts w:ascii="Times New Roman" w:hAnsi="Times New Roman" w:cs="Times New Roman"/>
          <w:color w:val="2F2F2F"/>
          <w:sz w:val="24"/>
          <w:szCs w:val="26"/>
        </w:rPr>
        <w:t xml:space="preserve">.) </w:t>
      </w:r>
      <w:proofErr w:type="gramStart"/>
      <w:r w:rsidRPr="002505A1">
        <w:rPr>
          <w:rFonts w:ascii="Times New Roman" w:hAnsi="Times New Roman" w:cs="Times New Roman"/>
          <w:color w:val="2F2F2F"/>
          <w:sz w:val="24"/>
          <w:szCs w:val="26"/>
        </w:rPr>
        <w:t>states</w:t>
      </w:r>
      <w:proofErr w:type="gramEnd"/>
      <w:r w:rsidRPr="002505A1">
        <w:rPr>
          <w:rFonts w:ascii="Times New Roman" w:hAnsi="Times New Roman" w:cs="Times New Roman"/>
          <w:color w:val="2F2F2F"/>
          <w:sz w:val="24"/>
          <w:szCs w:val="26"/>
        </w:rPr>
        <w:t>,</w:t>
      </w:r>
      <w:r>
        <w:rPr>
          <w:rFonts w:ascii="Times New Roman" w:hAnsi="Times New Roman" w:cs="Times New Roman"/>
          <w:color w:val="2F2F2F"/>
          <w:sz w:val="24"/>
          <w:szCs w:val="26"/>
        </w:rPr>
        <w:t xml:space="preserve"> “m</w:t>
      </w:r>
      <w:r w:rsidRPr="009A6BBE">
        <w:rPr>
          <w:rFonts w:ascii="Times New Roman" w:hAnsi="Times New Roman" w:cs="Times New Roman"/>
          <w:color w:val="2F2F2F"/>
          <w:sz w:val="24"/>
          <w:szCs w:val="26"/>
        </w:rPr>
        <w:t>aximum of 35 perce</w:t>
      </w:r>
      <w:r>
        <w:rPr>
          <w:rFonts w:ascii="Times New Roman" w:hAnsi="Times New Roman" w:cs="Times New Roman"/>
          <w:color w:val="2F2F2F"/>
          <w:sz w:val="24"/>
          <w:szCs w:val="26"/>
        </w:rPr>
        <w:t>nt when the proposed project is l</w:t>
      </w:r>
      <w:r w:rsidRPr="009A6BBE">
        <w:rPr>
          <w:rFonts w:ascii="Times New Roman" w:hAnsi="Times New Roman" w:cs="Times New Roman"/>
          <w:color w:val="2F2F2F"/>
          <w:sz w:val="24"/>
          <w:szCs w:val="26"/>
        </w:rPr>
        <w:t>ocated in a rural community having a pop</w:t>
      </w:r>
      <w:r>
        <w:rPr>
          <w:rFonts w:ascii="Times New Roman" w:hAnsi="Times New Roman" w:cs="Times New Roman"/>
          <w:color w:val="2F2F2F"/>
          <w:sz w:val="24"/>
          <w:szCs w:val="26"/>
        </w:rPr>
        <w:t>ulation of 20,000 or fewer; and t</w:t>
      </w:r>
      <w:r w:rsidRPr="009A6BBE">
        <w:rPr>
          <w:rFonts w:ascii="Times New Roman" w:hAnsi="Times New Roman" w:cs="Times New Roman"/>
          <w:color w:val="2F2F2F"/>
          <w:sz w:val="24"/>
          <w:szCs w:val="26"/>
        </w:rPr>
        <w:t>he median household income of the proposed service area is below the higher of the poverty line or 80 percent of the State nonmetropolitan median household income.</w:t>
      </w:r>
      <w:r>
        <w:rPr>
          <w:rFonts w:ascii="Times New Roman" w:hAnsi="Times New Roman" w:cs="Times New Roman"/>
          <w:color w:val="2F2F2F"/>
          <w:sz w:val="24"/>
          <w:szCs w:val="26"/>
        </w:rPr>
        <w:t xml:space="preserve">” This author has taken note of all these items to share with future participants as well as other items that were listed on the web page that the group could determine if their hometown was eligible. In this author’s research on these projections and navigation of the census on census.org, Pike County could possibly be eligible because as of July 1, 2016 population they had a population of 17, 941 and a median household income is $51, 338 compared to the state’s median household income of $49, 620. </w:t>
      </w:r>
    </w:p>
    <w:p w:rsidR="002677FB" w:rsidRDefault="002677FB" w:rsidP="002677FB">
      <w:pPr>
        <w:spacing w:after="0" w:line="480" w:lineRule="auto"/>
        <w:ind w:firstLine="720"/>
        <w:rPr>
          <w:rFonts w:ascii="Times New Roman" w:hAnsi="Times New Roman" w:cs="Times New Roman"/>
          <w:color w:val="2F2F2F"/>
          <w:sz w:val="24"/>
          <w:szCs w:val="26"/>
        </w:rPr>
      </w:pPr>
      <w:r>
        <w:rPr>
          <w:rFonts w:ascii="Times New Roman" w:hAnsi="Times New Roman" w:cs="Times New Roman"/>
          <w:color w:val="2F2F2F"/>
          <w:sz w:val="24"/>
          <w:szCs w:val="26"/>
        </w:rPr>
        <w:t xml:space="preserve">In reviewing all the data, statistics, and options that is associated with this option alone, this leader believes the challenges in this option would be that of being able to break all of it down, so they could get a true understanding. In this author opinion, it could be so much to take in that many of those in the community would choose not to go through the hassle because they fear it could cost them in the long run. </w:t>
      </w:r>
    </w:p>
    <w:p w:rsidR="00DF1987" w:rsidRPr="00265F5B" w:rsidRDefault="002677FB" w:rsidP="00265F5B">
      <w:pP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sectPr w:rsidR="00DF1987" w:rsidRPr="00265F5B" w:rsidSect="005376E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B576DB"/>
    <w:multiLevelType w:val="hybridMultilevel"/>
    <w:tmpl w:val="DFF096AE"/>
    <w:lvl w:ilvl="0" w:tplc="746A8FD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DF1987"/>
    <w:rsid w:val="002361B7"/>
    <w:rsid w:val="00265F5B"/>
    <w:rsid w:val="002677FB"/>
    <w:rsid w:val="00437F08"/>
    <w:rsid w:val="005376EC"/>
    <w:rsid w:val="005C188A"/>
    <w:rsid w:val="006C1CB9"/>
    <w:rsid w:val="00954237"/>
    <w:rsid w:val="009A7E13"/>
    <w:rsid w:val="00A0584F"/>
    <w:rsid w:val="00DF1987"/>
    <w:rsid w:val="00ED0E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987"/>
    <w:pPr>
      <w:spacing w:after="160" w:line="259"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F1987"/>
    <w:pPr>
      <w:pBdr>
        <w:top w:val="nil"/>
        <w:left w:val="nil"/>
        <w:bottom w:val="nil"/>
        <w:right w:val="nil"/>
        <w:between w:val="nil"/>
      </w:pBdr>
      <w:spacing w:after="0" w:line="240" w:lineRule="auto"/>
    </w:pPr>
    <w:rPr>
      <w:rFonts w:ascii="Arial" w:eastAsia="Arial" w:hAnsi="Arial" w:cs="Arial"/>
      <w:color w:val="000000"/>
    </w:rPr>
  </w:style>
  <w:style w:type="paragraph" w:styleId="Header">
    <w:name w:val="header"/>
    <w:basedOn w:val="Normal"/>
    <w:link w:val="HeaderChar"/>
    <w:uiPriority w:val="99"/>
    <w:unhideWhenUsed/>
    <w:rsid w:val="00DF19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1987"/>
  </w:style>
  <w:style w:type="character" w:styleId="CommentReference">
    <w:name w:val="annotation reference"/>
    <w:basedOn w:val="DefaultParagraphFont"/>
    <w:uiPriority w:val="99"/>
    <w:semiHidden/>
    <w:unhideWhenUsed/>
    <w:rsid w:val="00DF1987"/>
    <w:rPr>
      <w:sz w:val="16"/>
      <w:szCs w:val="16"/>
    </w:rPr>
  </w:style>
  <w:style w:type="paragraph" w:styleId="CommentText">
    <w:name w:val="annotation text"/>
    <w:basedOn w:val="Normal"/>
    <w:link w:val="CommentTextChar"/>
    <w:uiPriority w:val="99"/>
    <w:semiHidden/>
    <w:unhideWhenUsed/>
    <w:rsid w:val="00DF1987"/>
    <w:pPr>
      <w:spacing w:line="240" w:lineRule="auto"/>
    </w:pPr>
    <w:rPr>
      <w:sz w:val="20"/>
      <w:szCs w:val="20"/>
    </w:rPr>
  </w:style>
  <w:style w:type="character" w:customStyle="1" w:styleId="CommentTextChar">
    <w:name w:val="Comment Text Char"/>
    <w:basedOn w:val="DefaultParagraphFont"/>
    <w:link w:val="CommentText"/>
    <w:uiPriority w:val="99"/>
    <w:semiHidden/>
    <w:rsid w:val="00DF1987"/>
    <w:rPr>
      <w:sz w:val="20"/>
      <w:szCs w:val="20"/>
    </w:rPr>
  </w:style>
  <w:style w:type="paragraph" w:styleId="BalloonText">
    <w:name w:val="Balloon Text"/>
    <w:basedOn w:val="Normal"/>
    <w:link w:val="BalloonTextChar"/>
    <w:uiPriority w:val="99"/>
    <w:semiHidden/>
    <w:unhideWhenUsed/>
    <w:rsid w:val="00DF19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1987"/>
    <w:rPr>
      <w:rFonts w:ascii="Tahoma" w:hAnsi="Tahoma" w:cs="Tahoma"/>
      <w:sz w:val="16"/>
      <w:szCs w:val="16"/>
    </w:rPr>
  </w:style>
  <w:style w:type="character" w:customStyle="1" w:styleId="tl8wme">
    <w:name w:val="tl8wme"/>
    <w:basedOn w:val="DefaultParagraphFont"/>
    <w:rsid w:val="00954237"/>
  </w:style>
  <w:style w:type="paragraph" w:styleId="ListParagraph">
    <w:name w:val="List Paragraph"/>
    <w:basedOn w:val="Normal"/>
    <w:uiPriority w:val="34"/>
    <w:qFormat/>
    <w:rsid w:val="00954237"/>
    <w:pPr>
      <w:spacing w:after="200" w:line="276" w:lineRule="auto"/>
      <w:ind w:left="720"/>
      <w:contextualSpacing/>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5</Pages>
  <Words>1391</Words>
  <Characters>7929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2017-11-17T10:42:00Z</dcterms:created>
  <dcterms:modified xsi:type="dcterms:W3CDTF">2017-11-17T11:48:00Z</dcterms:modified>
</cp:coreProperties>
</file>