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04" w:rsidRDefault="007C2804" w:rsidP="00656C37">
      <w:pPr>
        <w:spacing w:line="480" w:lineRule="auto"/>
        <w:rPr>
          <w:bCs/>
        </w:rPr>
      </w:pPr>
    </w:p>
    <w:p w:rsidR="00D87CFF" w:rsidRDefault="00D87CFF" w:rsidP="00656C37">
      <w:pPr>
        <w:spacing w:line="480" w:lineRule="auto"/>
        <w:rPr>
          <w:bCs/>
        </w:rPr>
      </w:pPr>
    </w:p>
    <w:p w:rsidR="00D87CFF" w:rsidRDefault="00D87CFF" w:rsidP="00656C37">
      <w:pPr>
        <w:spacing w:line="480" w:lineRule="auto"/>
        <w:rPr>
          <w:bCs/>
        </w:rPr>
      </w:pPr>
    </w:p>
    <w:p w:rsidR="00D87CFF" w:rsidRDefault="00D87CFF" w:rsidP="00D87CFF">
      <w:pPr>
        <w:spacing w:line="480" w:lineRule="auto"/>
        <w:jc w:val="center"/>
        <w:rPr>
          <w:bCs/>
        </w:rPr>
      </w:pPr>
      <w:r>
        <w:rPr>
          <w:bCs/>
        </w:rPr>
        <w:t>FIXING THE DATE OF THE EXODUS</w:t>
      </w:r>
    </w:p>
    <w:p w:rsidR="00D87CFF" w:rsidRDefault="00D87CFF" w:rsidP="00D87CFF">
      <w:pPr>
        <w:spacing w:line="480" w:lineRule="auto"/>
        <w:jc w:val="center"/>
        <w:rPr>
          <w:bCs/>
        </w:rPr>
      </w:pPr>
    </w:p>
    <w:p w:rsidR="00D87CFF" w:rsidRDefault="00D87CFF" w:rsidP="00D87CFF">
      <w:pPr>
        <w:spacing w:line="480" w:lineRule="auto"/>
        <w:jc w:val="center"/>
        <w:rPr>
          <w:bCs/>
        </w:rPr>
      </w:pPr>
    </w:p>
    <w:p w:rsidR="00D87CFF" w:rsidRDefault="00D87CFF" w:rsidP="00D87CFF">
      <w:pPr>
        <w:spacing w:line="480" w:lineRule="auto"/>
        <w:jc w:val="center"/>
        <w:rPr>
          <w:bCs/>
        </w:rPr>
      </w:pPr>
    </w:p>
    <w:p w:rsidR="00D87CFF" w:rsidRDefault="00D87CFF" w:rsidP="00D87CFF">
      <w:pPr>
        <w:spacing w:line="480" w:lineRule="auto"/>
        <w:jc w:val="center"/>
        <w:rPr>
          <w:bCs/>
        </w:rPr>
      </w:pPr>
    </w:p>
    <w:p w:rsidR="00D87CFF" w:rsidRDefault="00D87CFF" w:rsidP="00D87CFF">
      <w:pPr>
        <w:spacing w:line="480" w:lineRule="auto"/>
        <w:jc w:val="center"/>
        <w:rPr>
          <w:bCs/>
        </w:rPr>
      </w:pPr>
    </w:p>
    <w:p w:rsidR="00D87CFF" w:rsidRDefault="00D87CFF" w:rsidP="00D87CFF">
      <w:pPr>
        <w:spacing w:line="480" w:lineRule="auto"/>
        <w:jc w:val="center"/>
        <w:rPr>
          <w:bCs/>
        </w:rPr>
      </w:pPr>
    </w:p>
    <w:p w:rsidR="00D87CFF" w:rsidRDefault="00D87CFF" w:rsidP="00AC5D4D">
      <w:pPr>
        <w:spacing w:after="0" w:line="360" w:lineRule="auto"/>
        <w:jc w:val="center"/>
        <w:rPr>
          <w:bCs/>
        </w:rPr>
      </w:pPr>
    </w:p>
    <w:p w:rsidR="00D87CFF" w:rsidRDefault="00AC5D4D" w:rsidP="00AC5D4D">
      <w:pPr>
        <w:spacing w:after="0" w:line="360" w:lineRule="auto"/>
        <w:jc w:val="center"/>
        <w:rPr>
          <w:bCs/>
        </w:rPr>
      </w:pPr>
      <w:r>
        <w:rPr>
          <w:bCs/>
        </w:rPr>
        <w:t>Dirk Wheeler</w:t>
      </w:r>
    </w:p>
    <w:p w:rsidR="00AC5D4D" w:rsidRDefault="00AC5D4D" w:rsidP="00AC5D4D">
      <w:pPr>
        <w:spacing w:after="0" w:line="360" w:lineRule="auto"/>
        <w:jc w:val="center"/>
        <w:rPr>
          <w:bCs/>
        </w:rPr>
      </w:pPr>
      <w:r>
        <w:rPr>
          <w:bCs/>
        </w:rPr>
        <w:t>The Pentateuch BI 105</w:t>
      </w:r>
    </w:p>
    <w:p w:rsidR="00AC5D4D" w:rsidRDefault="00AC5D4D" w:rsidP="00AC5D4D">
      <w:pPr>
        <w:spacing w:after="0" w:line="360" w:lineRule="auto"/>
        <w:jc w:val="center"/>
        <w:rPr>
          <w:bCs/>
        </w:rPr>
      </w:pPr>
      <w:r>
        <w:rPr>
          <w:bCs/>
        </w:rPr>
        <w:t>March 3, 2018</w:t>
      </w:r>
    </w:p>
    <w:p w:rsidR="00AC5D4D" w:rsidRDefault="00AC5D4D">
      <w:pPr>
        <w:rPr>
          <w:bCs/>
        </w:rPr>
      </w:pPr>
      <w:r>
        <w:rPr>
          <w:bCs/>
        </w:rPr>
        <w:br w:type="page"/>
      </w:r>
    </w:p>
    <w:p w:rsidR="00AC5D4D" w:rsidRDefault="00AC5D4D" w:rsidP="00480DDE">
      <w:pPr>
        <w:spacing w:after="0" w:line="360" w:lineRule="auto"/>
        <w:jc w:val="center"/>
        <w:rPr>
          <w:bCs/>
        </w:rPr>
        <w:sectPr w:rsidR="00AC5D4D" w:rsidSect="00DB6227">
          <w:footerReference w:type="default" r:id="rId7"/>
          <w:pgSz w:w="12240" w:h="15840"/>
          <w:pgMar w:top="1440" w:right="1440" w:bottom="1440" w:left="1440" w:header="720" w:footer="720" w:gutter="0"/>
          <w:cols w:space="720"/>
          <w:docGrid w:linePitch="360"/>
        </w:sectPr>
      </w:pPr>
    </w:p>
    <w:p w:rsidR="00AC5D4D" w:rsidRDefault="003476DA" w:rsidP="00AC5D4D">
      <w:pPr>
        <w:spacing w:after="0" w:line="360" w:lineRule="auto"/>
        <w:jc w:val="center"/>
        <w:rPr>
          <w:bCs/>
        </w:rPr>
      </w:pPr>
      <w:r>
        <w:rPr>
          <w:bCs/>
        </w:rPr>
        <w:lastRenderedPageBreak/>
        <w:t>FIXING THE DATE OF THE EXODUS</w:t>
      </w:r>
    </w:p>
    <w:p w:rsidR="003476DA" w:rsidRDefault="003476DA" w:rsidP="00AC5D4D">
      <w:pPr>
        <w:spacing w:after="0" w:line="360" w:lineRule="auto"/>
        <w:jc w:val="center"/>
        <w:rPr>
          <w:bCs/>
        </w:rPr>
      </w:pPr>
    </w:p>
    <w:p w:rsidR="003476DA" w:rsidRDefault="00AC5D4D" w:rsidP="003476DA">
      <w:pPr>
        <w:spacing w:after="0" w:line="480" w:lineRule="auto"/>
        <w:jc w:val="both"/>
        <w:rPr>
          <w:bCs/>
        </w:rPr>
      </w:pPr>
      <w:r>
        <w:rPr>
          <w:bCs/>
        </w:rPr>
        <w:t xml:space="preserve"> </w:t>
      </w:r>
      <w:r w:rsidR="003476DA">
        <w:rPr>
          <w:bCs/>
        </w:rPr>
        <w:tab/>
      </w:r>
      <w:r w:rsidR="003476DA" w:rsidRPr="00944204">
        <w:rPr>
          <w:bCs/>
        </w:rPr>
        <w:t>So the Egyptians made the Israelites their slaves. They appointed brutal slave drivers over them, hoping to wear them down with crushing labor. They forced them to build the cities of Pithom and Rameses as supply centers for the king</w:t>
      </w:r>
      <w:r w:rsidR="0059410D" w:rsidRPr="00944204">
        <w:rPr>
          <w:bCs/>
        </w:rPr>
        <w:t>.</w:t>
      </w:r>
      <w:r w:rsidR="0059410D">
        <w:rPr>
          <w:bCs/>
        </w:rPr>
        <w:t xml:space="preserve"> (</w:t>
      </w:r>
      <w:r w:rsidR="003476DA" w:rsidRPr="00A16B8F">
        <w:rPr>
          <w:bCs/>
          <w:i/>
        </w:rPr>
        <w:t>Exodus 1:11 NLT</w:t>
      </w:r>
      <w:r w:rsidR="003476DA">
        <w:rPr>
          <w:bCs/>
        </w:rPr>
        <w:t>)</w:t>
      </w:r>
      <w:r w:rsidR="0059410D">
        <w:rPr>
          <w:rStyle w:val="FootnoteReference"/>
          <w:bCs/>
        </w:rPr>
        <w:footnoteReference w:id="1"/>
      </w:r>
    </w:p>
    <w:p w:rsidR="003476DA" w:rsidRDefault="003476DA" w:rsidP="003476DA">
      <w:pPr>
        <w:spacing w:after="0" w:line="480" w:lineRule="auto"/>
        <w:jc w:val="both"/>
        <w:rPr>
          <w:bCs/>
          <w:i/>
        </w:rPr>
      </w:pPr>
      <w:r>
        <w:rPr>
          <w:bCs/>
        </w:rPr>
        <w:t>The Bible yields 1446 B.C. as the year Moses to millions of ex slaves who built the cities of Pithom and Rameses to remember the day when they were declared officially free and gone from the land of Egypt.</w:t>
      </w:r>
      <w:r w:rsidRPr="00CC6FB0">
        <w:rPr>
          <w:bCs/>
        </w:rPr>
        <w:t xml:space="preserve"> </w:t>
      </w:r>
      <w:r w:rsidRPr="00CE1B0A">
        <w:rPr>
          <w:bCs/>
          <w:i/>
        </w:rPr>
        <w:t>(Exodus 12: 14 NLT)</w:t>
      </w:r>
    </w:p>
    <w:p w:rsidR="003476DA" w:rsidRDefault="003476DA" w:rsidP="003476DA">
      <w:pPr>
        <w:spacing w:after="0" w:line="480" w:lineRule="auto"/>
        <w:jc w:val="both"/>
        <w:rPr>
          <w:bCs/>
        </w:rPr>
      </w:pPr>
      <w:r w:rsidRPr="00286932">
        <w:rPr>
          <w:bCs/>
        </w:rPr>
        <w:t>.</w:t>
      </w:r>
      <w:r>
        <w:rPr>
          <w:bCs/>
        </w:rPr>
        <w:tab/>
        <w:t>The Bible does not give the name of the First Pharaoh of Egypt that started the enslavement nor does it name the Pharaoh that was force to release them. As recent as 1990 some influential scholars have found reason for skepticism and doubt that maybe there was no Exodus and the twelve tribes of Israel developing in Egypt and becoming a nation is all biblical fictitious literature. (</w:t>
      </w:r>
      <w:r w:rsidRPr="004C7267">
        <w:rPr>
          <w:bCs/>
        </w:rPr>
        <w:t>JETS 50/2 June 2007) 225</w:t>
      </w:r>
      <w:r w:rsidR="00F4588C">
        <w:rPr>
          <w:rStyle w:val="FootnoteReference"/>
          <w:bCs/>
        </w:rPr>
        <w:footnoteReference w:id="2"/>
      </w:r>
    </w:p>
    <w:p w:rsidR="003476DA" w:rsidRDefault="003476DA" w:rsidP="003476DA">
      <w:pPr>
        <w:spacing w:after="0" w:line="480" w:lineRule="auto"/>
        <w:ind w:firstLine="720"/>
        <w:jc w:val="both"/>
        <w:rPr>
          <w:bCs/>
        </w:rPr>
      </w:pPr>
      <w:r>
        <w:rPr>
          <w:bCs/>
        </w:rPr>
        <w:t>The 1</w:t>
      </w:r>
      <w:r w:rsidRPr="00371F6F">
        <w:rPr>
          <w:bCs/>
        </w:rPr>
        <w:t>896,</w:t>
      </w:r>
      <w:r>
        <w:rPr>
          <w:bCs/>
        </w:rPr>
        <w:t xml:space="preserve"> finding of a monument the Merneptah Stele mentioning Israel in Canaan during the time of the judges is credited to </w:t>
      </w:r>
      <w:r w:rsidRPr="00C524F3">
        <w:rPr>
          <w:bCs/>
        </w:rPr>
        <w:t>Sir William Matthew Flinders Petrie</w:t>
      </w:r>
      <w:r>
        <w:rPr>
          <w:bCs/>
        </w:rPr>
        <w:t>. Petrie the famed Egyptologist also pioneered techniques in dating and preserving archaeological artifacts, helped pave the way to solidifying the 1440 date of the Exodus.</w:t>
      </w:r>
    </w:p>
    <w:p w:rsidR="003476DA" w:rsidRDefault="003476DA" w:rsidP="003476DA">
      <w:pPr>
        <w:spacing w:after="0" w:line="480" w:lineRule="auto"/>
        <w:ind w:firstLine="720"/>
        <w:jc w:val="both"/>
        <w:rPr>
          <w:bCs/>
        </w:rPr>
      </w:pPr>
      <w:r>
        <w:rPr>
          <w:bCs/>
        </w:rPr>
        <w:t xml:space="preserve">Although the names of the Egyptian rulers during Israel’s 400 year enslavement seem to some ambiguous from the bibles account, Archeologist for biblical inerrancy have not ceased to </w:t>
      </w:r>
      <w:r>
        <w:rPr>
          <w:bCs/>
        </w:rPr>
        <w:lastRenderedPageBreak/>
        <w:t>apply their skills to the problem. Keeping 1 Kings 6:1 as proof text that claims the fourth year of King Solomon’s reign to be 480 years after the Exodus, Archeologist pressed their spades into the sands of Jericho.</w:t>
      </w:r>
    </w:p>
    <w:p w:rsidR="003476DA" w:rsidRDefault="003476DA" w:rsidP="003476DA">
      <w:pPr>
        <w:spacing w:after="0" w:line="480" w:lineRule="auto"/>
        <w:ind w:firstLine="720"/>
        <w:jc w:val="both"/>
        <w:rPr>
          <w:bCs/>
        </w:rPr>
      </w:pPr>
      <w:r>
        <w:rPr>
          <w:bCs/>
        </w:rPr>
        <w:t xml:space="preserve">Jericho according to the bible was the first city conquered by Israel after spending 40 years wandering. The bible records this city to have had walls that were tumbled by the shouts of Israel and then burned Excavations of the city in the 1930’s by John Garstang a one time colleague of Petrie discovered a burn layer at the site dating it precisely to the time the city was burned as recorded in the bible. </w:t>
      </w:r>
    </w:p>
    <w:p w:rsidR="003476DA" w:rsidRDefault="003476DA" w:rsidP="003476DA">
      <w:pPr>
        <w:spacing w:after="0" w:line="480" w:lineRule="auto"/>
        <w:ind w:firstLine="720"/>
        <w:jc w:val="both"/>
        <w:rPr>
          <w:bCs/>
        </w:rPr>
      </w:pPr>
      <w:r>
        <w:rPr>
          <w:bCs/>
        </w:rPr>
        <w:t xml:space="preserve">The inerrancy of the Bible through archeology seemed surer until Jericho was revisited in the 1950,s by the </w:t>
      </w:r>
      <w:r w:rsidRPr="00FB306E">
        <w:rPr>
          <w:bCs/>
        </w:rPr>
        <w:t>director of the British School of Archaeology in Jerusalem</w:t>
      </w:r>
      <w:r>
        <w:rPr>
          <w:bCs/>
        </w:rPr>
        <w:t xml:space="preserve"> Kathleen </w:t>
      </w:r>
      <w:r w:rsidRPr="00FB306E">
        <w:rPr>
          <w:bCs/>
        </w:rPr>
        <w:t>Kenyon</w:t>
      </w:r>
      <w:r>
        <w:rPr>
          <w:bCs/>
        </w:rPr>
        <w:t>. A colleague of Garstang, Kenyon who is noted as the most influential archaeologist of the 20</w:t>
      </w:r>
      <w:r w:rsidRPr="004264A9">
        <w:rPr>
          <w:bCs/>
          <w:vertAlign w:val="superscript"/>
        </w:rPr>
        <w:t>th</w:t>
      </w:r>
      <w:r>
        <w:rPr>
          <w:bCs/>
        </w:rPr>
        <w:t xml:space="preserve"> century initiated</w:t>
      </w:r>
      <w:r w:rsidRPr="00FB306E">
        <w:rPr>
          <w:bCs/>
        </w:rPr>
        <w:t xml:space="preserve"> a new</w:t>
      </w:r>
      <w:r>
        <w:rPr>
          <w:bCs/>
        </w:rPr>
        <w:t xml:space="preserve"> </w:t>
      </w:r>
      <w:r w:rsidRPr="00FB306E">
        <w:rPr>
          <w:bCs/>
        </w:rPr>
        <w:t>excavation</w:t>
      </w:r>
      <w:r>
        <w:rPr>
          <w:bCs/>
        </w:rPr>
        <w:t xml:space="preserve"> </w:t>
      </w:r>
      <w:r w:rsidRPr="00FB306E">
        <w:rPr>
          <w:bCs/>
        </w:rPr>
        <w:t>project at Jericho in 1952</w:t>
      </w:r>
      <w:r>
        <w:rPr>
          <w:bCs/>
        </w:rPr>
        <w:t xml:space="preserve"> and reported </w:t>
      </w:r>
      <w:r w:rsidRPr="00FB306E">
        <w:rPr>
          <w:bCs/>
        </w:rPr>
        <w:t xml:space="preserve">Garstang’s dates </w:t>
      </w:r>
      <w:r>
        <w:rPr>
          <w:bCs/>
        </w:rPr>
        <w:t xml:space="preserve">as severely erroneous. </w:t>
      </w:r>
    </w:p>
    <w:p w:rsidR="003476DA" w:rsidRDefault="003476DA" w:rsidP="00BB75E8">
      <w:pPr>
        <w:spacing w:after="0" w:line="480" w:lineRule="auto"/>
        <w:ind w:firstLine="720"/>
        <w:jc w:val="both"/>
        <w:rPr>
          <w:bCs/>
          <w:iCs/>
        </w:rPr>
      </w:pPr>
      <w:r>
        <w:rPr>
          <w:bCs/>
        </w:rPr>
        <w:t>Current</w:t>
      </w:r>
      <w:r w:rsidR="00BB75E8">
        <w:rPr>
          <w:bCs/>
        </w:rPr>
        <w:t xml:space="preserve"> archaeologist Dr. B</w:t>
      </w:r>
      <w:r w:rsidR="00BB75E8" w:rsidRPr="00913C2A">
        <w:rPr>
          <w:bCs/>
        </w:rPr>
        <w:t>ryant G. Wood</w:t>
      </w:r>
      <w:r w:rsidR="00BB75E8">
        <w:rPr>
          <w:bCs/>
        </w:rPr>
        <w:t xml:space="preserve"> and Dr. James Hoffmeier have successfully revived Garstang’s finding as correct using i</w:t>
      </w:r>
      <w:r>
        <w:rPr>
          <w:bCs/>
        </w:rPr>
        <w:t>mproved carbon dating and space age imaging</w:t>
      </w:r>
      <w:r w:rsidR="00BB75E8">
        <w:rPr>
          <w:bCs/>
        </w:rPr>
        <w:t xml:space="preserve"> technology.</w:t>
      </w:r>
      <w:r>
        <w:rPr>
          <w:bCs/>
        </w:rPr>
        <w:t xml:space="preserve"> </w:t>
      </w:r>
    </w:p>
    <w:p w:rsidR="003476DA" w:rsidRDefault="003476DA" w:rsidP="003476DA">
      <w:pPr>
        <w:spacing w:line="480" w:lineRule="auto"/>
        <w:ind w:firstLine="720"/>
        <w:jc w:val="both"/>
        <w:rPr>
          <w:bCs/>
        </w:rPr>
      </w:pPr>
      <w:r>
        <w:rPr>
          <w:bCs/>
          <w:iCs/>
        </w:rPr>
        <w:t>Through the efforts of archeologist Hoffmeier and Wood, the</w:t>
      </w:r>
      <w:r>
        <w:rPr>
          <w:bCs/>
        </w:rPr>
        <w:t xml:space="preserve"> month of </w:t>
      </w:r>
      <w:r w:rsidRPr="00EA014F">
        <w:rPr>
          <w:bCs/>
          <w:i/>
        </w:rPr>
        <w:t>the young ears of grain</w:t>
      </w:r>
      <w:r>
        <w:rPr>
          <w:bCs/>
        </w:rPr>
        <w:t>, called Abib</w:t>
      </w:r>
      <w:r w:rsidRPr="00BD0E9A">
        <w:rPr>
          <w:bCs/>
        </w:rPr>
        <w:t>.</w:t>
      </w:r>
      <w:r>
        <w:rPr>
          <w:bCs/>
        </w:rPr>
        <w:t xml:space="preserve"> (I</w:t>
      </w:r>
      <w:r w:rsidR="009D0241">
        <w:rPr>
          <w:bCs/>
        </w:rPr>
        <w:t>SB)</w:t>
      </w:r>
      <w:r w:rsidR="00BB75E8">
        <w:rPr>
          <w:rStyle w:val="FootnoteReference"/>
          <w:bCs/>
        </w:rPr>
        <w:footnoteReference w:id="3"/>
      </w:r>
      <w:r w:rsidR="009D0241">
        <w:rPr>
          <w:bCs/>
        </w:rPr>
        <w:t xml:space="preserve"> </w:t>
      </w:r>
      <w:r>
        <w:rPr>
          <w:bCs/>
        </w:rPr>
        <w:t>is celebrated on the 15th day of the Hebrew calendar month Nisan</w:t>
      </w:r>
      <w:r w:rsidR="003A3858">
        <w:rPr>
          <w:bCs/>
        </w:rPr>
        <w:t xml:space="preserve">, </w:t>
      </w:r>
      <w:r>
        <w:rPr>
          <w:bCs/>
        </w:rPr>
        <w:t>.and is yet a valid day to be remembered.</w:t>
      </w:r>
    </w:p>
    <w:sectPr w:rsidR="003476DA" w:rsidSect="003476DA">
      <w:footerReference w:type="default" r:id="rId8"/>
      <w:pgSz w:w="12240" w:h="15840"/>
      <w:pgMar w:top="288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E2" w:rsidRDefault="00057CE2" w:rsidP="00AC5D4D">
      <w:pPr>
        <w:spacing w:after="0" w:line="240" w:lineRule="auto"/>
      </w:pPr>
      <w:r>
        <w:separator/>
      </w:r>
    </w:p>
  </w:endnote>
  <w:endnote w:type="continuationSeparator" w:id="0">
    <w:p w:rsidR="00057CE2" w:rsidRDefault="00057CE2" w:rsidP="00AC5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DE" w:rsidRDefault="00480DDE">
    <w:pPr>
      <w:pStyle w:val="Footer"/>
      <w:jc w:val="center"/>
    </w:pPr>
  </w:p>
  <w:p w:rsidR="00480DDE" w:rsidRDefault="00480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063814"/>
      <w:docPartObj>
        <w:docPartGallery w:val="Page Numbers (Bottom of Page)"/>
        <w:docPartUnique/>
      </w:docPartObj>
    </w:sdtPr>
    <w:sdtContent>
      <w:p w:rsidR="00BE7449" w:rsidRDefault="00BE7449">
        <w:pPr>
          <w:pStyle w:val="Footer"/>
          <w:jc w:val="center"/>
        </w:pPr>
        <w:fldSimple w:instr=" PAGE   \* MERGEFORMAT ">
          <w:r w:rsidR="00CA4607">
            <w:rPr>
              <w:noProof/>
            </w:rPr>
            <w:t>1</w:t>
          </w:r>
        </w:fldSimple>
      </w:p>
    </w:sdtContent>
  </w:sdt>
  <w:p w:rsidR="00BE7449" w:rsidRDefault="00BE7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E2" w:rsidRDefault="00057CE2" w:rsidP="00AC5D4D">
      <w:pPr>
        <w:spacing w:after="0" w:line="240" w:lineRule="auto"/>
      </w:pPr>
      <w:r>
        <w:separator/>
      </w:r>
    </w:p>
  </w:footnote>
  <w:footnote w:type="continuationSeparator" w:id="0">
    <w:p w:rsidR="00057CE2" w:rsidRDefault="00057CE2" w:rsidP="00AC5D4D">
      <w:pPr>
        <w:spacing w:after="0" w:line="240" w:lineRule="auto"/>
      </w:pPr>
      <w:r>
        <w:continuationSeparator/>
      </w:r>
    </w:p>
  </w:footnote>
  <w:footnote w:id="1">
    <w:p w:rsidR="0059410D" w:rsidRPr="00F4588C" w:rsidRDefault="0059410D" w:rsidP="00F4588C">
      <w:pPr>
        <w:pStyle w:val="FootnoteText"/>
        <w:ind w:firstLine="720"/>
        <w:rPr>
          <w:sz w:val="24"/>
          <w:szCs w:val="24"/>
        </w:rPr>
      </w:pPr>
      <w:r w:rsidRPr="00F4588C">
        <w:rPr>
          <w:rStyle w:val="FootnoteReference"/>
          <w:sz w:val="24"/>
          <w:szCs w:val="24"/>
          <w:vertAlign w:val="baseline"/>
        </w:rPr>
        <w:footnoteRef/>
      </w:r>
      <w:r w:rsidR="00F4588C">
        <w:rPr>
          <w:sz w:val="24"/>
          <w:szCs w:val="24"/>
        </w:rPr>
        <w:t xml:space="preserve">. </w:t>
      </w:r>
      <w:r w:rsidRPr="00F4588C">
        <w:rPr>
          <w:sz w:val="24"/>
          <w:szCs w:val="24"/>
        </w:rPr>
        <w:t xml:space="preserve"> </w:t>
      </w:r>
      <w:r w:rsidR="00F4588C" w:rsidRPr="00F4588C">
        <w:rPr>
          <w:bCs/>
          <w:sz w:val="24"/>
          <w:szCs w:val="24"/>
        </w:rPr>
        <w:t>Exodus 1:11 N</w:t>
      </w:r>
      <w:r w:rsidR="00F4588C">
        <w:rPr>
          <w:bCs/>
          <w:sz w:val="24"/>
          <w:szCs w:val="24"/>
        </w:rPr>
        <w:t>ew Living Translation</w:t>
      </w:r>
    </w:p>
  </w:footnote>
  <w:footnote w:id="2">
    <w:p w:rsidR="00F4588C" w:rsidRDefault="00F4588C" w:rsidP="009D0241">
      <w:pPr>
        <w:pStyle w:val="FootnoteText"/>
        <w:ind w:firstLine="720"/>
        <w:rPr>
          <w:sz w:val="24"/>
          <w:szCs w:val="24"/>
        </w:rPr>
      </w:pPr>
      <w:r w:rsidRPr="00F4588C">
        <w:rPr>
          <w:rStyle w:val="FootnoteReference"/>
          <w:sz w:val="24"/>
          <w:szCs w:val="24"/>
          <w:vertAlign w:val="baseline"/>
        </w:rPr>
        <w:footnoteRef/>
      </w:r>
      <w:r w:rsidRPr="00F4588C">
        <w:rPr>
          <w:sz w:val="24"/>
          <w:szCs w:val="24"/>
        </w:rPr>
        <w:t xml:space="preserve"> </w:t>
      </w:r>
      <w:r>
        <w:rPr>
          <w:sz w:val="24"/>
          <w:szCs w:val="24"/>
        </w:rPr>
        <w:t xml:space="preserve">. </w:t>
      </w:r>
      <w:r w:rsidR="009D0241">
        <w:rPr>
          <w:sz w:val="24"/>
          <w:szCs w:val="24"/>
        </w:rPr>
        <w:t>Hoffmeier, James, Journal of the Evangelical Theological Society, 50/2 page 225</w:t>
      </w:r>
    </w:p>
    <w:p w:rsidR="009D0241" w:rsidRDefault="009D0241">
      <w:pPr>
        <w:pStyle w:val="FootnoteText"/>
        <w:rPr>
          <w:sz w:val="24"/>
          <w:szCs w:val="24"/>
        </w:rPr>
      </w:pPr>
    </w:p>
    <w:p w:rsidR="009D0241" w:rsidRPr="00F4588C" w:rsidRDefault="009D0241">
      <w:pPr>
        <w:pStyle w:val="FootnoteText"/>
        <w:rPr>
          <w:sz w:val="24"/>
          <w:szCs w:val="24"/>
        </w:rPr>
      </w:pPr>
    </w:p>
  </w:footnote>
  <w:footnote w:id="3">
    <w:p w:rsidR="00480DDE" w:rsidRDefault="00BB75E8" w:rsidP="00480DDE">
      <w:pPr>
        <w:pStyle w:val="FootnoteText"/>
        <w:ind w:firstLine="720"/>
        <w:rPr>
          <w:sz w:val="24"/>
          <w:szCs w:val="24"/>
        </w:rPr>
      </w:pPr>
      <w:r w:rsidRPr="00480DDE">
        <w:rPr>
          <w:rStyle w:val="FootnoteReference"/>
          <w:sz w:val="24"/>
          <w:szCs w:val="24"/>
          <w:vertAlign w:val="baseline"/>
        </w:rPr>
        <w:footnoteRef/>
      </w:r>
      <w:r w:rsidR="00480DDE">
        <w:rPr>
          <w:sz w:val="24"/>
          <w:szCs w:val="24"/>
        </w:rPr>
        <w:t xml:space="preserve">. </w:t>
      </w:r>
      <w:r w:rsidRPr="00480DDE">
        <w:rPr>
          <w:sz w:val="24"/>
          <w:szCs w:val="24"/>
        </w:rPr>
        <w:t xml:space="preserve"> </w:t>
      </w:r>
      <w:r w:rsidR="00480DDE" w:rsidRPr="00480DDE">
        <w:rPr>
          <w:bCs/>
          <w:sz w:val="24"/>
          <w:szCs w:val="24"/>
        </w:rPr>
        <w:t>Orr, James</w:t>
      </w:r>
      <w:r w:rsidR="00480DDE">
        <w:rPr>
          <w:bCs/>
          <w:sz w:val="24"/>
          <w:szCs w:val="24"/>
        </w:rPr>
        <w:t>;</w:t>
      </w:r>
      <w:r w:rsidR="00480DDE" w:rsidRPr="00480DDE">
        <w:rPr>
          <w:bCs/>
          <w:sz w:val="24"/>
          <w:szCs w:val="24"/>
        </w:rPr>
        <w:t xml:space="preserve"> </w:t>
      </w:r>
      <w:r w:rsidR="00480DDE" w:rsidRPr="00480DDE">
        <w:rPr>
          <w:sz w:val="24"/>
          <w:szCs w:val="24"/>
        </w:rPr>
        <w:t>International Standard Bible Encyclopedia July 9, 2015 Delmarva Publications, Inc</w:t>
      </w:r>
    </w:p>
    <w:p w:rsidR="00480DDE" w:rsidRPr="00480DDE" w:rsidRDefault="00480DDE" w:rsidP="00480DDE">
      <w:pPr>
        <w:pStyle w:val="FootnoteText"/>
        <w:ind w:firstLine="720"/>
        <w:rPr>
          <w:sz w:val="24"/>
          <w:szCs w:val="24"/>
        </w:rPr>
      </w:pPr>
    </w:p>
    <w:p w:rsidR="00BB75E8" w:rsidRPr="00480DDE" w:rsidRDefault="00480DDE" w:rsidP="00480DDE">
      <w:pPr>
        <w:pStyle w:val="FootnoteText"/>
        <w:rPr>
          <w:sz w:val="24"/>
          <w:szCs w:val="24"/>
        </w:rPr>
      </w:pPr>
      <w:r w:rsidRPr="00480DDE">
        <w:rPr>
          <w:sz w:val="24"/>
          <w:szCs w:val="24"/>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86932"/>
    <w:rsid w:val="00057CE2"/>
    <w:rsid w:val="000852A4"/>
    <w:rsid w:val="000C2930"/>
    <w:rsid w:val="00103712"/>
    <w:rsid w:val="00172F1F"/>
    <w:rsid w:val="00180C54"/>
    <w:rsid w:val="001C5889"/>
    <w:rsid w:val="00214118"/>
    <w:rsid w:val="002368BB"/>
    <w:rsid w:val="00240E3C"/>
    <w:rsid w:val="00284422"/>
    <w:rsid w:val="00286932"/>
    <w:rsid w:val="00313FD7"/>
    <w:rsid w:val="003476DA"/>
    <w:rsid w:val="00371F6F"/>
    <w:rsid w:val="00387A2A"/>
    <w:rsid w:val="003A3858"/>
    <w:rsid w:val="004264A9"/>
    <w:rsid w:val="00480DDE"/>
    <w:rsid w:val="004C7267"/>
    <w:rsid w:val="0059410D"/>
    <w:rsid w:val="005E71D5"/>
    <w:rsid w:val="005E7BB1"/>
    <w:rsid w:val="00656C37"/>
    <w:rsid w:val="00663C02"/>
    <w:rsid w:val="006667EB"/>
    <w:rsid w:val="006A76F2"/>
    <w:rsid w:val="00752B38"/>
    <w:rsid w:val="007A5DAC"/>
    <w:rsid w:val="007B4637"/>
    <w:rsid w:val="007C2804"/>
    <w:rsid w:val="008A1125"/>
    <w:rsid w:val="008E7113"/>
    <w:rsid w:val="00913C2A"/>
    <w:rsid w:val="00936A10"/>
    <w:rsid w:val="00944204"/>
    <w:rsid w:val="00986A47"/>
    <w:rsid w:val="009A1DD8"/>
    <w:rsid w:val="009D0241"/>
    <w:rsid w:val="009D357A"/>
    <w:rsid w:val="009D3E2D"/>
    <w:rsid w:val="00A16B8F"/>
    <w:rsid w:val="00A22A07"/>
    <w:rsid w:val="00AC5D4D"/>
    <w:rsid w:val="00B446EE"/>
    <w:rsid w:val="00B53B7F"/>
    <w:rsid w:val="00BB75E8"/>
    <w:rsid w:val="00BD0E9A"/>
    <w:rsid w:val="00BE5785"/>
    <w:rsid w:val="00BE7449"/>
    <w:rsid w:val="00C15377"/>
    <w:rsid w:val="00C4788A"/>
    <w:rsid w:val="00C524F3"/>
    <w:rsid w:val="00C70119"/>
    <w:rsid w:val="00CA4607"/>
    <w:rsid w:val="00CC6FB0"/>
    <w:rsid w:val="00CE1B0A"/>
    <w:rsid w:val="00D16602"/>
    <w:rsid w:val="00D70F5D"/>
    <w:rsid w:val="00D826DC"/>
    <w:rsid w:val="00D87CFF"/>
    <w:rsid w:val="00DB6227"/>
    <w:rsid w:val="00DF381C"/>
    <w:rsid w:val="00EA014F"/>
    <w:rsid w:val="00EA1A1C"/>
    <w:rsid w:val="00F4588C"/>
    <w:rsid w:val="00F75169"/>
    <w:rsid w:val="00FB306E"/>
    <w:rsid w:val="00FB350B"/>
    <w:rsid w:val="00FD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52B38"/>
    <w:rPr>
      <w:vertAlign w:val="superscript"/>
    </w:rPr>
  </w:style>
  <w:style w:type="character" w:styleId="Hyperlink">
    <w:name w:val="Hyperlink"/>
    <w:basedOn w:val="DefaultParagraphFont"/>
    <w:uiPriority w:val="99"/>
    <w:unhideWhenUsed/>
    <w:rsid w:val="00CE1B0A"/>
    <w:rPr>
      <w:color w:val="0000FF" w:themeColor="hyperlink"/>
      <w:u w:val="single"/>
    </w:rPr>
  </w:style>
  <w:style w:type="paragraph" w:styleId="Header">
    <w:name w:val="header"/>
    <w:basedOn w:val="Normal"/>
    <w:link w:val="HeaderChar"/>
    <w:uiPriority w:val="99"/>
    <w:semiHidden/>
    <w:unhideWhenUsed/>
    <w:rsid w:val="00AC5D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D4D"/>
  </w:style>
  <w:style w:type="paragraph" w:styleId="Footer">
    <w:name w:val="footer"/>
    <w:basedOn w:val="Normal"/>
    <w:link w:val="FooterChar"/>
    <w:uiPriority w:val="99"/>
    <w:unhideWhenUsed/>
    <w:rsid w:val="00AC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4D"/>
  </w:style>
  <w:style w:type="paragraph" w:styleId="FootnoteText">
    <w:name w:val="footnote text"/>
    <w:basedOn w:val="Normal"/>
    <w:link w:val="FootnoteTextChar"/>
    <w:uiPriority w:val="99"/>
    <w:semiHidden/>
    <w:unhideWhenUsed/>
    <w:rsid w:val="005941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10D"/>
    <w:rPr>
      <w:sz w:val="20"/>
      <w:szCs w:val="20"/>
    </w:rPr>
  </w:style>
  <w:style w:type="character" w:styleId="FootnoteReference">
    <w:name w:val="footnote reference"/>
    <w:basedOn w:val="DefaultParagraphFont"/>
    <w:uiPriority w:val="99"/>
    <w:semiHidden/>
    <w:unhideWhenUsed/>
    <w:rsid w:val="0059410D"/>
    <w:rPr>
      <w:vertAlign w:val="superscript"/>
    </w:rPr>
  </w:style>
</w:styles>
</file>

<file path=word/webSettings.xml><?xml version="1.0" encoding="utf-8"?>
<w:webSettings xmlns:r="http://schemas.openxmlformats.org/officeDocument/2006/relationships" xmlns:w="http://schemas.openxmlformats.org/wordprocessingml/2006/main">
  <w:divs>
    <w:div w:id="358550321">
      <w:bodyDiv w:val="1"/>
      <w:marLeft w:val="0"/>
      <w:marRight w:val="0"/>
      <w:marTop w:val="0"/>
      <w:marBottom w:val="0"/>
      <w:divBdr>
        <w:top w:val="none" w:sz="0" w:space="0" w:color="auto"/>
        <w:left w:val="none" w:sz="0" w:space="0" w:color="auto"/>
        <w:bottom w:val="none" w:sz="0" w:space="0" w:color="auto"/>
        <w:right w:val="none" w:sz="0" w:space="0" w:color="auto"/>
      </w:divBdr>
      <w:divsChild>
        <w:div w:id="1565215766">
          <w:marLeft w:val="0"/>
          <w:marRight w:val="0"/>
          <w:marTop w:val="0"/>
          <w:marBottom w:val="0"/>
          <w:divBdr>
            <w:top w:val="none" w:sz="0" w:space="0" w:color="auto"/>
            <w:left w:val="none" w:sz="0" w:space="0" w:color="auto"/>
            <w:bottom w:val="none" w:sz="0" w:space="0" w:color="auto"/>
            <w:right w:val="none" w:sz="0" w:space="0" w:color="auto"/>
          </w:divBdr>
        </w:div>
      </w:divsChild>
    </w:div>
    <w:div w:id="785391444">
      <w:bodyDiv w:val="1"/>
      <w:marLeft w:val="0"/>
      <w:marRight w:val="0"/>
      <w:marTop w:val="0"/>
      <w:marBottom w:val="0"/>
      <w:divBdr>
        <w:top w:val="none" w:sz="0" w:space="0" w:color="auto"/>
        <w:left w:val="none" w:sz="0" w:space="0" w:color="auto"/>
        <w:bottom w:val="none" w:sz="0" w:space="0" w:color="auto"/>
        <w:right w:val="none" w:sz="0" w:space="0" w:color="auto"/>
      </w:divBdr>
    </w:div>
    <w:div w:id="809052440">
      <w:bodyDiv w:val="1"/>
      <w:marLeft w:val="0"/>
      <w:marRight w:val="0"/>
      <w:marTop w:val="0"/>
      <w:marBottom w:val="0"/>
      <w:divBdr>
        <w:top w:val="none" w:sz="0" w:space="0" w:color="auto"/>
        <w:left w:val="none" w:sz="0" w:space="0" w:color="auto"/>
        <w:bottom w:val="none" w:sz="0" w:space="0" w:color="auto"/>
        <w:right w:val="none" w:sz="0" w:space="0" w:color="auto"/>
      </w:divBdr>
    </w:div>
    <w:div w:id="814445070">
      <w:bodyDiv w:val="1"/>
      <w:marLeft w:val="0"/>
      <w:marRight w:val="0"/>
      <w:marTop w:val="0"/>
      <w:marBottom w:val="0"/>
      <w:divBdr>
        <w:top w:val="none" w:sz="0" w:space="0" w:color="auto"/>
        <w:left w:val="none" w:sz="0" w:space="0" w:color="auto"/>
        <w:bottom w:val="none" w:sz="0" w:space="0" w:color="auto"/>
        <w:right w:val="none" w:sz="0" w:space="0" w:color="auto"/>
      </w:divBdr>
    </w:div>
    <w:div w:id="895511350">
      <w:bodyDiv w:val="1"/>
      <w:marLeft w:val="0"/>
      <w:marRight w:val="0"/>
      <w:marTop w:val="0"/>
      <w:marBottom w:val="0"/>
      <w:divBdr>
        <w:top w:val="none" w:sz="0" w:space="0" w:color="auto"/>
        <w:left w:val="none" w:sz="0" w:space="0" w:color="auto"/>
        <w:bottom w:val="none" w:sz="0" w:space="0" w:color="auto"/>
        <w:right w:val="none" w:sz="0" w:space="0" w:color="auto"/>
      </w:divBdr>
    </w:div>
    <w:div w:id="1061488465">
      <w:bodyDiv w:val="1"/>
      <w:marLeft w:val="0"/>
      <w:marRight w:val="0"/>
      <w:marTop w:val="0"/>
      <w:marBottom w:val="0"/>
      <w:divBdr>
        <w:top w:val="none" w:sz="0" w:space="0" w:color="auto"/>
        <w:left w:val="none" w:sz="0" w:space="0" w:color="auto"/>
        <w:bottom w:val="none" w:sz="0" w:space="0" w:color="auto"/>
        <w:right w:val="none" w:sz="0" w:space="0" w:color="auto"/>
      </w:divBdr>
    </w:div>
    <w:div w:id="1853714485">
      <w:bodyDiv w:val="1"/>
      <w:marLeft w:val="0"/>
      <w:marRight w:val="0"/>
      <w:marTop w:val="0"/>
      <w:marBottom w:val="0"/>
      <w:divBdr>
        <w:top w:val="none" w:sz="0" w:space="0" w:color="auto"/>
        <w:left w:val="none" w:sz="0" w:space="0" w:color="auto"/>
        <w:bottom w:val="none" w:sz="0" w:space="0" w:color="auto"/>
        <w:right w:val="none" w:sz="0" w:space="0" w:color="auto"/>
      </w:divBdr>
      <w:divsChild>
        <w:div w:id="1540704537">
          <w:marLeft w:val="0"/>
          <w:marRight w:val="0"/>
          <w:marTop w:val="0"/>
          <w:marBottom w:val="0"/>
          <w:divBdr>
            <w:top w:val="none" w:sz="0" w:space="0" w:color="auto"/>
            <w:left w:val="none" w:sz="0" w:space="0" w:color="auto"/>
            <w:bottom w:val="none" w:sz="0" w:space="0" w:color="auto"/>
            <w:right w:val="none" w:sz="0" w:space="0" w:color="auto"/>
          </w:divBdr>
        </w:div>
      </w:divsChild>
    </w:div>
    <w:div w:id="185888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A14E802-37B3-40CC-A354-8EF34A61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4</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Dirk</cp:lastModifiedBy>
  <cp:revision>3</cp:revision>
  <dcterms:created xsi:type="dcterms:W3CDTF">2018-03-02T19:45:00Z</dcterms:created>
  <dcterms:modified xsi:type="dcterms:W3CDTF">2018-03-04T02:56:00Z</dcterms:modified>
</cp:coreProperties>
</file>