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96D" w:rsidRPr="00E13E65" w:rsidRDefault="00DF066A" w:rsidP="00E13E65">
      <w:pPr>
        <w:pStyle w:val="Heading1"/>
      </w:pPr>
      <w:r>
        <w:t xml:space="preserve">The </w:t>
      </w:r>
      <w:bookmarkStart w:id="0" w:name="_GoBack"/>
      <w:r w:rsidR="00934BAC">
        <w:t>Formation</w:t>
      </w:r>
      <w:r>
        <w:t xml:space="preserve"> </w:t>
      </w:r>
      <w:bookmarkEnd w:id="0"/>
      <w:r>
        <w:t xml:space="preserve">of Christology in </w:t>
      </w:r>
      <w:proofErr w:type="gramStart"/>
      <w:r>
        <w:t>The</w:t>
      </w:r>
      <w:proofErr w:type="gramEnd"/>
      <w:r>
        <w:t xml:space="preserve"> Early Church</w:t>
      </w:r>
    </w:p>
    <w:p w:rsidR="00EE5A46" w:rsidRDefault="00EE5A46" w:rsidP="00E13E65">
      <w:pPr>
        <w:pStyle w:val="Heading1"/>
      </w:pPr>
    </w:p>
    <w:p w:rsidR="004C596D" w:rsidRPr="00E13E65" w:rsidRDefault="00C14D37" w:rsidP="00E13E65">
      <w:pPr>
        <w:pStyle w:val="Heading1"/>
      </w:pPr>
      <w:r w:rsidRPr="00E13E65">
        <w:t>Thesis</w:t>
      </w:r>
      <w:r w:rsidR="004C596D" w:rsidRPr="00E13E65">
        <w:t>:</w:t>
      </w:r>
    </w:p>
    <w:p w:rsidR="009A4E95" w:rsidRPr="00E13E65" w:rsidRDefault="00DF066A" w:rsidP="00E13E65">
      <w:pPr>
        <w:spacing w:line="480" w:lineRule="auto"/>
      </w:pPr>
      <w:r>
        <w:t>This</w:t>
      </w:r>
      <w:r w:rsidR="009A4E95" w:rsidRPr="009A4E95">
        <w:t xml:space="preserve"> paper will seek to provide an epigrammatic walk through the development of Christology in early church history. This journey will begin with the apostolic fathers to current.  Since the fact that throughout church history Christology was developed along with the struggles of heretical thoughts, this paper will recapitulate historical and modern controversies to support </w:t>
      </w:r>
      <w:proofErr w:type="gramStart"/>
      <w:r w:rsidR="009A4E95" w:rsidRPr="009A4E95">
        <w:t>a</w:t>
      </w:r>
      <w:proofErr w:type="gramEnd"/>
      <w:r w:rsidR="009A4E95" w:rsidRPr="009A4E95">
        <w:t xml:space="preserve"> Christological foundation. The study of Christ throughout church history is very significant to understanding where the church is now and remains alive with many issues and questions.</w:t>
      </w:r>
    </w:p>
    <w:p w:rsidR="004C596D" w:rsidRPr="00E13E65" w:rsidRDefault="004C596D" w:rsidP="00263C39">
      <w:pPr>
        <w:pStyle w:val="Heading2"/>
        <w:numPr>
          <w:ilvl w:val="0"/>
          <w:numId w:val="4"/>
        </w:numPr>
        <w:spacing w:line="480" w:lineRule="auto"/>
        <w:jc w:val="left"/>
      </w:pPr>
      <w:r w:rsidRPr="00E13E65">
        <w:t>Introduction</w:t>
      </w:r>
    </w:p>
    <w:p w:rsidR="004C596D" w:rsidRDefault="004C596D" w:rsidP="00A20A55">
      <w:pPr>
        <w:spacing w:line="480" w:lineRule="auto"/>
      </w:pPr>
      <w:r w:rsidRPr="00E13E65">
        <w:tab/>
      </w:r>
      <w:r w:rsidR="00A20A55" w:rsidRPr="00A20A55">
        <w:t xml:space="preserve">The doctrine of Christ’s divinity is the core of Christian doctrine; it is the historical foundation of the church triumphant.  To comprehend the purpose of the church, we must understand the development of Christology in the early church to present.  Jesus Christ is the central figure of Christianity and he is revered by most Christian churches as the Son of God and the living form of God in flesh. The main sources of information regarding Jesus' life and teachings are found in the Bible, particularly in the three synoptic gospels.  Much is to be known about the life of Christ as one must explore spiritual and natural aspects of his life. To understand Christ’s divinity is to understand God’s incarnation and purpose among humanity. The life of Christ plays a major role in History and the future of the church. History has proven and unchanging Christological of truth that has been consistent throughout time. The development of Christology in the church has great implications for the church as we know it today. Future creation can rest on the redemptive of Christ on the cross as it provides hope and grace to those that believe. Christ is the promised Messiah and extends his plan for all creation both Jew and Gentile, through his establishment of church. </w:t>
      </w:r>
      <w:r w:rsidRPr="00E13E65">
        <w:t xml:space="preserve">This paper </w:t>
      </w:r>
      <w:r w:rsidR="00EC1611">
        <w:t>will be</w:t>
      </w:r>
      <w:r w:rsidRPr="00E13E65">
        <w:t xml:space="preserve"> </w:t>
      </w:r>
      <w:r w:rsidRPr="00E13E65">
        <w:lastRenderedPageBreak/>
        <w:t>structured</w:t>
      </w:r>
      <w:r w:rsidR="00EB3CEA" w:rsidRPr="00E13E65">
        <w:t xml:space="preserve"> to discuss the following characteristics of </w:t>
      </w:r>
      <w:r w:rsidR="00EC1611">
        <w:t>Jesus’</w:t>
      </w:r>
      <w:r w:rsidR="0024378F">
        <w:t xml:space="preserve"> servitude</w:t>
      </w:r>
      <w:r w:rsidR="00C46894">
        <w:t xml:space="preserve"> and the </w:t>
      </w:r>
      <w:r w:rsidR="00EE5A46">
        <w:t>applicable teachings</w:t>
      </w:r>
      <w:r w:rsidR="00C46894">
        <w:t xml:space="preserve"> it has for Christian leaders</w:t>
      </w:r>
      <w:r w:rsidRPr="00E13E65">
        <w:t xml:space="preserve">. </w:t>
      </w:r>
      <w:r w:rsidR="000E39F8" w:rsidRPr="00E13E65">
        <w:t>First, Jesus led by serving and meeting the needs of others. Secondly, Jesus led by being a man of his word, he did not just talk the talk; he performed according to his word. His action was a part of his compassionate character. Lastly, Jesus led by becoming the ultimate sacrifice.</w:t>
      </w:r>
      <w:r w:rsidRPr="00E13E65">
        <w:t xml:space="preserve"> In keeping with the</w:t>
      </w:r>
      <w:r w:rsidR="0024378F">
        <w:t xml:space="preserve"> thesis</w:t>
      </w:r>
      <w:r w:rsidRPr="00E13E65">
        <w:t>, the paper concludes by drawing out the implications</w:t>
      </w:r>
      <w:r w:rsidR="00397353">
        <w:t xml:space="preserve"> </w:t>
      </w:r>
      <w:r w:rsidR="004A2FD7">
        <w:t xml:space="preserve">of the </w:t>
      </w:r>
      <w:r w:rsidR="00397353">
        <w:t xml:space="preserve">principals of servitude and leadership </w:t>
      </w:r>
      <w:r w:rsidR="004A2FD7">
        <w:t xml:space="preserve">that Jesus </w:t>
      </w:r>
      <w:r w:rsidR="00A54576">
        <w:t>modelled</w:t>
      </w:r>
      <w:r w:rsidR="004A2FD7">
        <w:t xml:space="preserve"> for our example as Christian leaders.</w:t>
      </w:r>
    </w:p>
    <w:p w:rsidR="008F175E" w:rsidRPr="00636647" w:rsidRDefault="008F175E" w:rsidP="00263C39">
      <w:pPr>
        <w:pStyle w:val="ListParagraph"/>
        <w:numPr>
          <w:ilvl w:val="0"/>
          <w:numId w:val="4"/>
        </w:numPr>
        <w:spacing w:line="480" w:lineRule="auto"/>
        <w:rPr>
          <w:b/>
          <w:bCs/>
        </w:rPr>
      </w:pPr>
      <w:r w:rsidRPr="00636647">
        <w:rPr>
          <w:b/>
          <w:bCs/>
        </w:rPr>
        <w:t xml:space="preserve">Early Doctrines and Heresies  </w:t>
      </w:r>
    </w:p>
    <w:p w:rsidR="00FD450C" w:rsidRPr="00636647" w:rsidRDefault="00FD450C" w:rsidP="00263C39">
      <w:pPr>
        <w:pStyle w:val="ListParagraph"/>
        <w:numPr>
          <w:ilvl w:val="0"/>
          <w:numId w:val="4"/>
        </w:numPr>
        <w:spacing w:line="480" w:lineRule="auto"/>
        <w:rPr>
          <w:b/>
          <w:bCs/>
        </w:rPr>
      </w:pPr>
      <w:r w:rsidRPr="00636647">
        <w:rPr>
          <w:b/>
          <w:bCs/>
        </w:rPr>
        <w:t xml:space="preserve">Gnosticism and </w:t>
      </w:r>
      <w:proofErr w:type="spellStart"/>
      <w:r w:rsidRPr="00636647">
        <w:rPr>
          <w:b/>
          <w:bCs/>
        </w:rPr>
        <w:t>Monarchianism</w:t>
      </w:r>
      <w:proofErr w:type="spellEnd"/>
    </w:p>
    <w:p w:rsidR="004E1C75" w:rsidRPr="00636647" w:rsidRDefault="004E1C75" w:rsidP="00263C39">
      <w:pPr>
        <w:pStyle w:val="ListParagraph"/>
        <w:numPr>
          <w:ilvl w:val="0"/>
          <w:numId w:val="4"/>
        </w:numPr>
        <w:spacing w:line="480" w:lineRule="auto"/>
        <w:rPr>
          <w:b/>
          <w:bCs/>
        </w:rPr>
      </w:pPr>
      <w:r w:rsidRPr="00636647">
        <w:rPr>
          <w:b/>
          <w:bCs/>
        </w:rPr>
        <w:t>The Arian Controversy</w:t>
      </w:r>
    </w:p>
    <w:p w:rsidR="006D11B2" w:rsidRDefault="00654486" w:rsidP="00263C39">
      <w:pPr>
        <w:pStyle w:val="ListParagraph"/>
        <w:numPr>
          <w:ilvl w:val="0"/>
          <w:numId w:val="4"/>
        </w:numPr>
        <w:spacing w:line="480" w:lineRule="auto"/>
        <w:rPr>
          <w:b/>
          <w:bCs/>
        </w:rPr>
      </w:pPr>
      <w:r>
        <w:rPr>
          <w:b/>
          <w:bCs/>
        </w:rPr>
        <w:t>T</w:t>
      </w:r>
      <w:r w:rsidR="004E1C75" w:rsidRPr="00636647">
        <w:rPr>
          <w:b/>
          <w:bCs/>
        </w:rPr>
        <w:t>he Christological Controversies</w:t>
      </w:r>
    </w:p>
    <w:p w:rsidR="004E1C75" w:rsidRPr="00636647" w:rsidRDefault="004E1C75" w:rsidP="006D11B2">
      <w:pPr>
        <w:pStyle w:val="ListParagraph"/>
        <w:numPr>
          <w:ilvl w:val="0"/>
          <w:numId w:val="1"/>
        </w:numPr>
        <w:rPr>
          <w:bCs/>
        </w:rPr>
      </w:pPr>
      <w:r w:rsidRPr="00636647">
        <w:t xml:space="preserve">The </w:t>
      </w:r>
      <w:proofErr w:type="spellStart"/>
      <w:r w:rsidRPr="00636647">
        <w:t>Appollinarian</w:t>
      </w:r>
      <w:proofErr w:type="spellEnd"/>
      <w:r w:rsidRPr="00636647">
        <w:t xml:space="preserve"> Controversy (AD 362-381)</w:t>
      </w:r>
    </w:p>
    <w:p w:rsidR="006D11B2" w:rsidRPr="00636647" w:rsidRDefault="006D11B2" w:rsidP="006D11B2">
      <w:pPr>
        <w:pStyle w:val="ListParagraph"/>
        <w:numPr>
          <w:ilvl w:val="0"/>
          <w:numId w:val="1"/>
        </w:numPr>
      </w:pPr>
      <w:r w:rsidRPr="00636647">
        <w:t>The Nestorian Controversy (AD 428-431)</w:t>
      </w:r>
    </w:p>
    <w:p w:rsidR="00CA6F05" w:rsidRPr="00636647" w:rsidRDefault="00654486" w:rsidP="00CA6F05">
      <w:pPr>
        <w:pStyle w:val="ListParagraph"/>
        <w:numPr>
          <w:ilvl w:val="0"/>
          <w:numId w:val="1"/>
        </w:numPr>
      </w:pPr>
      <w:r>
        <w:t>T</w:t>
      </w:r>
      <w:r w:rsidR="00CA6F05" w:rsidRPr="00636647">
        <w:t xml:space="preserve">he </w:t>
      </w:r>
      <w:proofErr w:type="spellStart"/>
      <w:r w:rsidR="00CA6F05" w:rsidRPr="00636647">
        <w:t>Eutychian</w:t>
      </w:r>
      <w:proofErr w:type="spellEnd"/>
      <w:r w:rsidR="00CA6F05" w:rsidRPr="00636647">
        <w:t xml:space="preserve"> Controversy (AD 449)</w:t>
      </w:r>
    </w:p>
    <w:p w:rsidR="00263C39" w:rsidRDefault="00CA6F05" w:rsidP="00263C39">
      <w:pPr>
        <w:pStyle w:val="ListParagraph"/>
        <w:numPr>
          <w:ilvl w:val="0"/>
          <w:numId w:val="1"/>
        </w:numPr>
      </w:pPr>
      <w:r w:rsidRPr="00636647">
        <w:t>The Council of Chalcedon (451 AD)</w:t>
      </w:r>
    </w:p>
    <w:p w:rsidR="00636647" w:rsidRDefault="00CA6F05" w:rsidP="00263C39">
      <w:pPr>
        <w:pStyle w:val="ListParagraph"/>
        <w:numPr>
          <w:ilvl w:val="1"/>
          <w:numId w:val="1"/>
        </w:numPr>
      </w:pPr>
      <w:r w:rsidRPr="00636647">
        <w:t>Aftermath of Chalcedon</w:t>
      </w:r>
    </w:p>
    <w:p w:rsidR="00E207CA" w:rsidRDefault="00E207CA" w:rsidP="00E207CA">
      <w:pPr>
        <w:pStyle w:val="ListParagraph"/>
        <w:ind w:left="1440"/>
      </w:pPr>
    </w:p>
    <w:p w:rsidR="0026629C" w:rsidRDefault="0026629C" w:rsidP="0026629C">
      <w:pPr>
        <w:pStyle w:val="ListParagraph"/>
        <w:numPr>
          <w:ilvl w:val="0"/>
          <w:numId w:val="4"/>
        </w:numPr>
        <w:rPr>
          <w:b/>
        </w:rPr>
      </w:pPr>
      <w:r>
        <w:rPr>
          <w:b/>
        </w:rPr>
        <w:t>The Communication of Idiom</w:t>
      </w:r>
    </w:p>
    <w:p w:rsidR="0026629C" w:rsidRDefault="0026629C" w:rsidP="0026629C">
      <w:pPr>
        <w:pStyle w:val="ListParagraph"/>
        <w:rPr>
          <w:b/>
        </w:rPr>
      </w:pPr>
    </w:p>
    <w:p w:rsidR="006D11B2" w:rsidRPr="0026629C" w:rsidRDefault="00263C39" w:rsidP="0026629C">
      <w:pPr>
        <w:pStyle w:val="ListParagraph"/>
        <w:numPr>
          <w:ilvl w:val="0"/>
          <w:numId w:val="4"/>
        </w:numPr>
        <w:rPr>
          <w:b/>
        </w:rPr>
      </w:pPr>
      <w:r w:rsidRPr="0026629C">
        <w:rPr>
          <w:b/>
        </w:rPr>
        <w:t>Conclusion</w:t>
      </w:r>
    </w:p>
    <w:p w:rsidR="008F175E" w:rsidRPr="00E13E65" w:rsidRDefault="008F175E" w:rsidP="00A20A55">
      <w:pPr>
        <w:spacing w:line="480" w:lineRule="auto"/>
      </w:pPr>
    </w:p>
    <w:p w:rsidR="008F175E" w:rsidRDefault="008F175E" w:rsidP="00C645D9">
      <w:pPr>
        <w:jc w:val="center"/>
        <w:outlineLvl w:val="0"/>
      </w:pPr>
    </w:p>
    <w:p w:rsidR="00723678" w:rsidRDefault="00723678" w:rsidP="00C645D9">
      <w:pPr>
        <w:jc w:val="center"/>
        <w:outlineLvl w:val="0"/>
      </w:pPr>
    </w:p>
    <w:p w:rsidR="00723678" w:rsidRDefault="00723678" w:rsidP="00C645D9">
      <w:pPr>
        <w:jc w:val="center"/>
        <w:outlineLvl w:val="0"/>
      </w:pPr>
    </w:p>
    <w:p w:rsidR="00723678" w:rsidRDefault="00723678" w:rsidP="00C645D9">
      <w:pPr>
        <w:jc w:val="center"/>
        <w:outlineLvl w:val="0"/>
      </w:pPr>
    </w:p>
    <w:p w:rsidR="00723678" w:rsidRDefault="00723678" w:rsidP="00C645D9">
      <w:pPr>
        <w:jc w:val="center"/>
        <w:outlineLvl w:val="0"/>
      </w:pPr>
    </w:p>
    <w:p w:rsidR="00723678" w:rsidRDefault="00723678" w:rsidP="00C645D9">
      <w:pPr>
        <w:jc w:val="center"/>
        <w:outlineLvl w:val="0"/>
      </w:pPr>
    </w:p>
    <w:p w:rsidR="00723678" w:rsidRDefault="00723678" w:rsidP="00C645D9">
      <w:pPr>
        <w:jc w:val="center"/>
        <w:outlineLvl w:val="0"/>
      </w:pPr>
    </w:p>
    <w:p w:rsidR="00723678" w:rsidRDefault="00723678" w:rsidP="00C645D9">
      <w:pPr>
        <w:jc w:val="center"/>
        <w:outlineLvl w:val="0"/>
      </w:pPr>
    </w:p>
    <w:p w:rsidR="00723678" w:rsidRDefault="00723678" w:rsidP="00C645D9">
      <w:pPr>
        <w:jc w:val="center"/>
        <w:outlineLvl w:val="0"/>
      </w:pPr>
    </w:p>
    <w:p w:rsidR="00723678" w:rsidRDefault="00723678" w:rsidP="00C645D9">
      <w:pPr>
        <w:jc w:val="center"/>
        <w:outlineLvl w:val="0"/>
      </w:pPr>
    </w:p>
    <w:p w:rsidR="00723678" w:rsidRDefault="00723678" w:rsidP="00C645D9">
      <w:pPr>
        <w:jc w:val="center"/>
        <w:outlineLvl w:val="0"/>
      </w:pPr>
    </w:p>
    <w:p w:rsidR="00723678" w:rsidRDefault="00723678" w:rsidP="00C645D9">
      <w:pPr>
        <w:jc w:val="center"/>
        <w:outlineLvl w:val="0"/>
      </w:pPr>
    </w:p>
    <w:p w:rsidR="00723678" w:rsidRDefault="00723678" w:rsidP="00C645D9">
      <w:pPr>
        <w:jc w:val="center"/>
        <w:outlineLvl w:val="0"/>
      </w:pPr>
    </w:p>
    <w:p w:rsidR="00723678" w:rsidRDefault="00723678" w:rsidP="00C645D9">
      <w:pPr>
        <w:jc w:val="center"/>
        <w:outlineLvl w:val="0"/>
      </w:pPr>
    </w:p>
    <w:p w:rsidR="00723678" w:rsidRDefault="00723678" w:rsidP="00C645D9">
      <w:pPr>
        <w:jc w:val="center"/>
        <w:outlineLvl w:val="0"/>
      </w:pPr>
    </w:p>
    <w:p w:rsidR="00723678" w:rsidRDefault="00723678" w:rsidP="00C645D9">
      <w:pPr>
        <w:jc w:val="center"/>
        <w:outlineLvl w:val="0"/>
      </w:pPr>
    </w:p>
    <w:p w:rsidR="00723678" w:rsidRDefault="00723678" w:rsidP="00C645D9">
      <w:pPr>
        <w:jc w:val="center"/>
        <w:outlineLvl w:val="0"/>
      </w:pPr>
    </w:p>
    <w:p w:rsidR="00723678" w:rsidRDefault="00723678" w:rsidP="00C645D9">
      <w:pPr>
        <w:jc w:val="center"/>
        <w:outlineLvl w:val="0"/>
      </w:pPr>
    </w:p>
    <w:p w:rsidR="00723678" w:rsidRDefault="00723678" w:rsidP="00C645D9">
      <w:pPr>
        <w:jc w:val="center"/>
        <w:outlineLvl w:val="0"/>
      </w:pPr>
    </w:p>
    <w:p w:rsidR="00C645D9" w:rsidRDefault="00674CC0" w:rsidP="00C645D9">
      <w:pPr>
        <w:jc w:val="center"/>
        <w:outlineLvl w:val="0"/>
      </w:pPr>
      <w:r>
        <w:t xml:space="preserve"> </w:t>
      </w:r>
      <w:r w:rsidR="004100CF">
        <w:t xml:space="preserve">(WORKING) </w:t>
      </w:r>
      <w:r w:rsidR="00C645D9">
        <w:t>BIBLIOGRAPHY</w:t>
      </w:r>
      <w:r w:rsidR="004100CF">
        <w:t xml:space="preserve"> </w:t>
      </w:r>
    </w:p>
    <w:p w:rsidR="00D65767" w:rsidRDefault="00D65767" w:rsidP="00C645D9">
      <w:pPr>
        <w:jc w:val="center"/>
        <w:outlineLvl w:val="0"/>
      </w:pPr>
    </w:p>
    <w:p w:rsidR="00D65767" w:rsidRDefault="00D65767" w:rsidP="00D65767">
      <w:pPr>
        <w:pStyle w:val="Header"/>
        <w:tabs>
          <w:tab w:val="clear" w:pos="4320"/>
          <w:tab w:val="clear" w:pos="8640"/>
        </w:tabs>
      </w:pPr>
      <w:proofErr w:type="spellStart"/>
      <w:r>
        <w:t>Berkhof</w:t>
      </w:r>
      <w:proofErr w:type="spellEnd"/>
      <w:r>
        <w:t xml:space="preserve">, L., </w:t>
      </w:r>
      <w:proofErr w:type="gramStart"/>
      <w:r>
        <w:rPr>
          <w:u w:val="single"/>
        </w:rPr>
        <w:t>The</w:t>
      </w:r>
      <w:proofErr w:type="gramEnd"/>
      <w:r>
        <w:rPr>
          <w:u w:val="single"/>
        </w:rPr>
        <w:t xml:space="preserve"> History of Christian Doctrines</w:t>
      </w:r>
      <w:r>
        <w:t>, London: Banner of Truth Trust, 1969</w:t>
      </w:r>
      <w:r w:rsidR="000C227D">
        <w:t>.</w:t>
      </w:r>
    </w:p>
    <w:p w:rsidR="000C227D" w:rsidRDefault="000C227D" w:rsidP="000C227D">
      <w:pPr>
        <w:spacing w:line="360" w:lineRule="auto"/>
      </w:pPr>
    </w:p>
    <w:p w:rsidR="000C227D" w:rsidRPr="00024EF0" w:rsidRDefault="000C227D" w:rsidP="000C227D">
      <w:r w:rsidRPr="00024EF0">
        <w:t xml:space="preserve">Burns, </w:t>
      </w:r>
      <w:proofErr w:type="spellStart"/>
      <w:r w:rsidRPr="00024EF0">
        <w:t>Patout</w:t>
      </w:r>
      <w:proofErr w:type="spellEnd"/>
      <w:r w:rsidRPr="00024EF0">
        <w:t>, Lectures of “The Formation of Christian Tradition” in V</w:t>
      </w:r>
      <w:r>
        <w:t xml:space="preserve">anderbilt Divinity </w:t>
      </w:r>
      <w:r w:rsidRPr="00024EF0">
        <w:t xml:space="preserve">school, 2004 </w:t>
      </w:r>
      <w:proofErr w:type="gramStart"/>
      <w:r w:rsidRPr="00024EF0">
        <w:t>Fall</w:t>
      </w:r>
      <w:proofErr w:type="gramEnd"/>
      <w:r w:rsidRPr="00024EF0">
        <w:t>.</w:t>
      </w:r>
    </w:p>
    <w:p w:rsidR="00D65767" w:rsidRDefault="00D65767" w:rsidP="00D65767">
      <w:pPr>
        <w:pStyle w:val="Header"/>
        <w:tabs>
          <w:tab w:val="clear" w:pos="4320"/>
          <w:tab w:val="clear" w:pos="8640"/>
        </w:tabs>
      </w:pPr>
    </w:p>
    <w:p w:rsidR="00D65767" w:rsidRDefault="00D65767" w:rsidP="00D65767">
      <w:pPr>
        <w:pStyle w:val="FootnoteText"/>
        <w:rPr>
          <w:sz w:val="24"/>
        </w:rPr>
      </w:pPr>
      <w:r>
        <w:rPr>
          <w:sz w:val="24"/>
        </w:rPr>
        <w:t xml:space="preserve">Clement, “The Second Epistle of Clement”, </w:t>
      </w:r>
      <w:hyperlink r:id="rId6" w:history="1">
        <w:r>
          <w:rPr>
            <w:rStyle w:val="Hyperlink"/>
            <w:sz w:val="24"/>
          </w:rPr>
          <w:t>http://www.earlychristianwritings.com/2clement.html</w:t>
        </w:r>
      </w:hyperlink>
      <w:r>
        <w:rPr>
          <w:sz w:val="24"/>
        </w:rPr>
        <w:t xml:space="preserve"> (Nov. 2002)</w:t>
      </w:r>
    </w:p>
    <w:p w:rsidR="00D65767" w:rsidRDefault="00D65767" w:rsidP="00D65767">
      <w:pPr>
        <w:pStyle w:val="Header"/>
        <w:tabs>
          <w:tab w:val="clear" w:pos="4320"/>
          <w:tab w:val="clear" w:pos="8640"/>
        </w:tabs>
      </w:pPr>
    </w:p>
    <w:p w:rsidR="00D65767" w:rsidRDefault="00D65767" w:rsidP="00D65767">
      <w:pPr>
        <w:pStyle w:val="FootnoteText"/>
        <w:rPr>
          <w:sz w:val="24"/>
        </w:rPr>
      </w:pPr>
      <w:r>
        <w:rPr>
          <w:sz w:val="24"/>
        </w:rPr>
        <w:t xml:space="preserve">Ferguson, S. B. and Wright, D. F., Ed., </w:t>
      </w:r>
      <w:r>
        <w:rPr>
          <w:sz w:val="24"/>
          <w:u w:val="single"/>
        </w:rPr>
        <w:t>New Dictionary of Theology</w:t>
      </w:r>
      <w:r>
        <w:rPr>
          <w:sz w:val="24"/>
        </w:rPr>
        <w:t>, England: Inter-Varsity Press, 1988</w:t>
      </w:r>
    </w:p>
    <w:p w:rsidR="00D65767" w:rsidRDefault="00D65767" w:rsidP="00D65767">
      <w:pPr>
        <w:pStyle w:val="FootnoteText"/>
        <w:rPr>
          <w:sz w:val="24"/>
        </w:rPr>
      </w:pPr>
    </w:p>
    <w:p w:rsidR="00D65767" w:rsidRDefault="00D65767" w:rsidP="00D65767">
      <w:pPr>
        <w:pStyle w:val="FootnoteText"/>
        <w:rPr>
          <w:sz w:val="24"/>
        </w:rPr>
      </w:pPr>
      <w:r>
        <w:rPr>
          <w:sz w:val="24"/>
        </w:rPr>
        <w:t xml:space="preserve">Historical Document, “The Creed of </w:t>
      </w:r>
      <w:proofErr w:type="spellStart"/>
      <w:r>
        <w:rPr>
          <w:sz w:val="24"/>
        </w:rPr>
        <w:t>Nicea</w:t>
      </w:r>
      <w:proofErr w:type="spellEnd"/>
      <w:r>
        <w:rPr>
          <w:sz w:val="24"/>
        </w:rPr>
        <w:t xml:space="preserve">”, </w:t>
      </w:r>
      <w:hyperlink r:id="rId7" w:history="1">
        <w:r>
          <w:rPr>
            <w:rStyle w:val="Hyperlink"/>
            <w:sz w:val="24"/>
          </w:rPr>
          <w:t>http://www.gospelcom.net/chi/GLIMPSEF/Glimpses/glmps088.shtml</w:t>
        </w:r>
      </w:hyperlink>
      <w:r>
        <w:rPr>
          <w:sz w:val="24"/>
        </w:rPr>
        <w:t xml:space="preserve"> (Nov. 2002)</w:t>
      </w:r>
    </w:p>
    <w:p w:rsidR="00D65767" w:rsidRDefault="00D65767" w:rsidP="00D65767"/>
    <w:p w:rsidR="00D65767" w:rsidRDefault="00D65767" w:rsidP="00D65767">
      <w:r>
        <w:t xml:space="preserve">Historical Document, “The Nicene Creed”, </w:t>
      </w:r>
      <w:hyperlink r:id="rId8" w:history="1">
        <w:r>
          <w:rPr>
            <w:rStyle w:val="Hyperlink"/>
          </w:rPr>
          <w:t>http://www.reformed.org/documents/nicene.html</w:t>
        </w:r>
      </w:hyperlink>
      <w:r>
        <w:t xml:space="preserve"> (Nov. 2002)</w:t>
      </w:r>
    </w:p>
    <w:p w:rsidR="00D65767" w:rsidRDefault="00D65767" w:rsidP="00D65767"/>
    <w:p w:rsidR="00D65767" w:rsidRDefault="00D65767" w:rsidP="00D65767">
      <w:pPr>
        <w:pStyle w:val="FootnoteText"/>
        <w:rPr>
          <w:sz w:val="24"/>
        </w:rPr>
      </w:pPr>
      <w:r>
        <w:rPr>
          <w:sz w:val="24"/>
        </w:rPr>
        <w:t xml:space="preserve">Historical Document, “Dogmatic Definition of the Council of Chalcedon”, </w:t>
      </w:r>
      <w:hyperlink r:id="rId9" w:history="1">
        <w:r>
          <w:rPr>
            <w:rStyle w:val="Hyperlink"/>
            <w:sz w:val="24"/>
          </w:rPr>
          <w:t>http://www.ewtn.com/faith/teachings/incac2.htm</w:t>
        </w:r>
      </w:hyperlink>
      <w:r>
        <w:rPr>
          <w:sz w:val="24"/>
        </w:rPr>
        <w:t xml:space="preserve"> (Nov. 2002)</w:t>
      </w:r>
    </w:p>
    <w:p w:rsidR="00D65767" w:rsidRDefault="00D65767" w:rsidP="00D65767">
      <w:pPr>
        <w:pStyle w:val="FootnoteText"/>
        <w:rPr>
          <w:sz w:val="24"/>
        </w:rPr>
      </w:pPr>
    </w:p>
    <w:p w:rsidR="00D65767" w:rsidRDefault="00D65767" w:rsidP="00D65767">
      <w:pPr>
        <w:pStyle w:val="FootnoteText"/>
        <w:rPr>
          <w:sz w:val="24"/>
        </w:rPr>
      </w:pPr>
      <w:proofErr w:type="spellStart"/>
      <w:r>
        <w:rPr>
          <w:sz w:val="24"/>
        </w:rPr>
        <w:t>Hyppolitus</w:t>
      </w:r>
      <w:proofErr w:type="spellEnd"/>
      <w:r>
        <w:rPr>
          <w:sz w:val="24"/>
        </w:rPr>
        <w:t xml:space="preserve">, “Refutation of All Heresies”, Book VII, Chapter XXIII, </w:t>
      </w:r>
      <w:hyperlink r:id="rId10" w:history="1">
        <w:r>
          <w:rPr>
            <w:rStyle w:val="Hyperlink"/>
            <w:sz w:val="24"/>
          </w:rPr>
          <w:t>http://www.webcom.com/~gnosis/library/hyp_refut7.htm</w:t>
        </w:r>
      </w:hyperlink>
      <w:r>
        <w:rPr>
          <w:sz w:val="24"/>
        </w:rPr>
        <w:t xml:space="preserve"> (Nov. 2002)</w:t>
      </w:r>
    </w:p>
    <w:p w:rsidR="00D65767" w:rsidRDefault="00D65767" w:rsidP="00D65767">
      <w:pPr>
        <w:pStyle w:val="FootnoteText"/>
        <w:rPr>
          <w:sz w:val="24"/>
        </w:rPr>
      </w:pPr>
    </w:p>
    <w:p w:rsidR="00D65767" w:rsidRDefault="00D65767" w:rsidP="00D65767">
      <w:r>
        <w:t xml:space="preserve">Ignatius, “The Second Epistle to the Ephesians”, </w:t>
      </w:r>
      <w:hyperlink r:id="rId11" w:history="1">
        <w:r>
          <w:rPr>
            <w:rStyle w:val="Hyperlink"/>
          </w:rPr>
          <w:t>http://www.ccel.org/fathers2/ANF-01/anf01-25.htm</w:t>
        </w:r>
      </w:hyperlink>
      <w:r>
        <w:t xml:space="preserve"> (Nov. 2002)</w:t>
      </w:r>
    </w:p>
    <w:p w:rsidR="00D65767" w:rsidRDefault="00D65767" w:rsidP="00D65767"/>
    <w:p w:rsidR="00D65767" w:rsidRDefault="00D65767" w:rsidP="00D65767">
      <w:pPr>
        <w:pStyle w:val="FootnoteText"/>
        <w:rPr>
          <w:sz w:val="24"/>
        </w:rPr>
      </w:pPr>
      <w:r>
        <w:rPr>
          <w:sz w:val="24"/>
        </w:rPr>
        <w:t xml:space="preserve">Justin Martyr, “The First Apology of Justin”, </w:t>
      </w:r>
      <w:hyperlink r:id="rId12" w:anchor="Section46" w:history="1">
        <w:r>
          <w:rPr>
            <w:rStyle w:val="Hyperlink"/>
            <w:sz w:val="24"/>
          </w:rPr>
          <w:t>http://www.ccel.org/fathers/ANF-01/just/justinapology1.html#Section46</w:t>
        </w:r>
      </w:hyperlink>
      <w:r>
        <w:rPr>
          <w:sz w:val="24"/>
        </w:rPr>
        <w:t xml:space="preserve"> (Nov. 2002)</w:t>
      </w:r>
    </w:p>
    <w:p w:rsidR="00D65767" w:rsidRDefault="00D65767" w:rsidP="00D65767">
      <w:pPr>
        <w:ind w:firstLine="720"/>
      </w:pPr>
    </w:p>
    <w:p w:rsidR="00D65767" w:rsidRDefault="00D65767" w:rsidP="00D65767">
      <w:pPr>
        <w:pStyle w:val="FootnoteText"/>
      </w:pPr>
      <w:r>
        <w:rPr>
          <w:sz w:val="24"/>
        </w:rPr>
        <w:t xml:space="preserve">McGrath, A. E., Ed., </w:t>
      </w:r>
      <w:proofErr w:type="gramStart"/>
      <w:r>
        <w:rPr>
          <w:sz w:val="24"/>
          <w:u w:val="single"/>
        </w:rPr>
        <w:t>The</w:t>
      </w:r>
      <w:proofErr w:type="gramEnd"/>
      <w:r>
        <w:rPr>
          <w:sz w:val="24"/>
          <w:u w:val="single"/>
        </w:rPr>
        <w:t xml:space="preserve"> Christian Theology Reader</w:t>
      </w:r>
      <w:r>
        <w:rPr>
          <w:sz w:val="24"/>
        </w:rPr>
        <w:t>, Oxford and Cambridge: Blackwell, 1995.</w:t>
      </w:r>
    </w:p>
    <w:p w:rsidR="00D65767" w:rsidRDefault="00D65767" w:rsidP="00D65767">
      <w:pPr>
        <w:pStyle w:val="FootnoteText"/>
        <w:rPr>
          <w:sz w:val="24"/>
        </w:rPr>
      </w:pPr>
    </w:p>
    <w:p w:rsidR="00D65767" w:rsidRDefault="00D65767" w:rsidP="00D65767">
      <w:pPr>
        <w:pStyle w:val="FootnoteText"/>
        <w:rPr>
          <w:sz w:val="24"/>
        </w:rPr>
      </w:pPr>
      <w:proofErr w:type="spellStart"/>
      <w:r>
        <w:rPr>
          <w:sz w:val="24"/>
        </w:rPr>
        <w:t>Melito</w:t>
      </w:r>
      <w:proofErr w:type="spellEnd"/>
      <w:r>
        <w:rPr>
          <w:sz w:val="24"/>
        </w:rPr>
        <w:t xml:space="preserve"> of Sardis, “Prayer in Praise of Christ”, </w:t>
      </w:r>
      <w:hyperlink r:id="rId13" w:history="1">
        <w:r>
          <w:rPr>
            <w:rStyle w:val="Hyperlink"/>
            <w:sz w:val="24"/>
          </w:rPr>
          <w:t>http://www.catholic-forum.com/saints/pray0247.htm</w:t>
        </w:r>
      </w:hyperlink>
      <w:r>
        <w:rPr>
          <w:sz w:val="24"/>
        </w:rPr>
        <w:t xml:space="preserve"> (Nov. 2002)</w:t>
      </w:r>
    </w:p>
    <w:p w:rsidR="00D65767" w:rsidRDefault="00D65767" w:rsidP="00D65767">
      <w:pPr>
        <w:ind w:firstLine="720"/>
      </w:pPr>
    </w:p>
    <w:p w:rsidR="00D65767" w:rsidRDefault="00D65767" w:rsidP="00D65767">
      <w:r>
        <w:t>Tertullian,</w:t>
      </w:r>
      <w:r>
        <w:rPr>
          <w:i/>
          <w:iCs/>
        </w:rPr>
        <w:t xml:space="preserve"> </w:t>
      </w:r>
      <w:r>
        <w:t xml:space="preserve">“Against </w:t>
      </w:r>
      <w:proofErr w:type="spellStart"/>
      <w:r>
        <w:t>Praxeas</w:t>
      </w:r>
      <w:proofErr w:type="spellEnd"/>
      <w:r>
        <w:t xml:space="preserve">”, </w:t>
      </w:r>
      <w:hyperlink r:id="rId14" w:history="1">
        <w:r>
          <w:rPr>
            <w:rStyle w:val="Hyperlink"/>
          </w:rPr>
          <w:t>http://www.ccel.org/fathers/ANF-03/tertullian/part2/against_praxeas.html</w:t>
        </w:r>
      </w:hyperlink>
      <w:r>
        <w:t xml:space="preserve"> (Nov. 2002)</w:t>
      </w:r>
    </w:p>
    <w:p w:rsidR="00D65767" w:rsidRDefault="00D65767" w:rsidP="00D65767">
      <w:pPr>
        <w:outlineLvl w:val="0"/>
      </w:pPr>
    </w:p>
    <w:p w:rsidR="00C645D9" w:rsidRDefault="00C645D9" w:rsidP="00C645D9">
      <w:pPr>
        <w:jc w:val="center"/>
        <w:outlineLvl w:val="0"/>
      </w:pPr>
    </w:p>
    <w:p w:rsidR="00C645D9" w:rsidRDefault="00C645D9" w:rsidP="00C645D9">
      <w:pPr>
        <w:jc w:val="center"/>
      </w:pPr>
    </w:p>
    <w:p w:rsidR="00C645D9" w:rsidRDefault="00C645D9" w:rsidP="00C645D9">
      <w:pPr>
        <w:autoSpaceDE w:val="0"/>
        <w:autoSpaceDN w:val="0"/>
        <w:adjustRightInd w:val="0"/>
      </w:pPr>
    </w:p>
    <w:p w:rsidR="00674CC0" w:rsidRPr="004C596D" w:rsidRDefault="00674CC0" w:rsidP="004C596D"/>
    <w:sectPr w:rsidR="00674CC0" w:rsidRPr="004C596D" w:rsidSect="00EE5A46">
      <w:pgSz w:w="12240" w:h="15840"/>
      <w:pgMar w:top="81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770D"/>
    <w:multiLevelType w:val="hybridMultilevel"/>
    <w:tmpl w:val="E6EA5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5616FD"/>
    <w:multiLevelType w:val="hybridMultilevel"/>
    <w:tmpl w:val="D50821F0"/>
    <w:lvl w:ilvl="0" w:tplc="98D49CCC">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4348FD"/>
    <w:multiLevelType w:val="hybridMultilevel"/>
    <w:tmpl w:val="638E9F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B65CBF"/>
    <w:multiLevelType w:val="hybridMultilevel"/>
    <w:tmpl w:val="CF8E38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E67BCD"/>
    <w:rsid w:val="00024EF0"/>
    <w:rsid w:val="00092694"/>
    <w:rsid w:val="000C227D"/>
    <w:rsid w:val="000E39F8"/>
    <w:rsid w:val="00112A3E"/>
    <w:rsid w:val="0024378F"/>
    <w:rsid w:val="00263C39"/>
    <w:rsid w:val="0026629C"/>
    <w:rsid w:val="002F146D"/>
    <w:rsid w:val="00397353"/>
    <w:rsid w:val="003E6554"/>
    <w:rsid w:val="004100CF"/>
    <w:rsid w:val="00413C1F"/>
    <w:rsid w:val="00416D29"/>
    <w:rsid w:val="00416E3A"/>
    <w:rsid w:val="00424A97"/>
    <w:rsid w:val="004A2FD7"/>
    <w:rsid w:val="004C596D"/>
    <w:rsid w:val="004E1C75"/>
    <w:rsid w:val="004E2B49"/>
    <w:rsid w:val="00552E1B"/>
    <w:rsid w:val="00625D40"/>
    <w:rsid w:val="00636647"/>
    <w:rsid w:val="00654486"/>
    <w:rsid w:val="00662BA1"/>
    <w:rsid w:val="00673BC0"/>
    <w:rsid w:val="00674CC0"/>
    <w:rsid w:val="00694326"/>
    <w:rsid w:val="006A4D08"/>
    <w:rsid w:val="006D11B2"/>
    <w:rsid w:val="006D4B44"/>
    <w:rsid w:val="006F71DF"/>
    <w:rsid w:val="00723678"/>
    <w:rsid w:val="0078320A"/>
    <w:rsid w:val="008A3AD8"/>
    <w:rsid w:val="008C55B4"/>
    <w:rsid w:val="008D3EEE"/>
    <w:rsid w:val="008F175E"/>
    <w:rsid w:val="00934BAC"/>
    <w:rsid w:val="009A3893"/>
    <w:rsid w:val="009A4E95"/>
    <w:rsid w:val="00A20A55"/>
    <w:rsid w:val="00A40002"/>
    <w:rsid w:val="00A50091"/>
    <w:rsid w:val="00A52708"/>
    <w:rsid w:val="00A54576"/>
    <w:rsid w:val="00AA520F"/>
    <w:rsid w:val="00B13BBA"/>
    <w:rsid w:val="00B35F5D"/>
    <w:rsid w:val="00B734E2"/>
    <w:rsid w:val="00C14D37"/>
    <w:rsid w:val="00C46894"/>
    <w:rsid w:val="00C645D9"/>
    <w:rsid w:val="00C937E4"/>
    <w:rsid w:val="00CA6F05"/>
    <w:rsid w:val="00D65767"/>
    <w:rsid w:val="00D75EDF"/>
    <w:rsid w:val="00DF066A"/>
    <w:rsid w:val="00E13E65"/>
    <w:rsid w:val="00E164DA"/>
    <w:rsid w:val="00E207CA"/>
    <w:rsid w:val="00E21B00"/>
    <w:rsid w:val="00E67BCD"/>
    <w:rsid w:val="00EB3CEA"/>
    <w:rsid w:val="00EC1611"/>
    <w:rsid w:val="00EE5A46"/>
    <w:rsid w:val="00F64442"/>
    <w:rsid w:val="00FD450C"/>
    <w:rsid w:val="00FE3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596D"/>
    <w:rPr>
      <w:sz w:val="24"/>
      <w:szCs w:val="24"/>
      <w:lang w:val="en-AU"/>
    </w:rPr>
  </w:style>
  <w:style w:type="paragraph" w:styleId="Heading1">
    <w:name w:val="heading 1"/>
    <w:basedOn w:val="Normal"/>
    <w:next w:val="Normal"/>
    <w:link w:val="Heading1Char"/>
    <w:qFormat/>
    <w:rsid w:val="00E67BCD"/>
    <w:pPr>
      <w:keepNext/>
      <w:outlineLvl w:val="0"/>
    </w:pPr>
    <w:rPr>
      <w:b/>
      <w:bCs/>
    </w:rPr>
  </w:style>
  <w:style w:type="paragraph" w:styleId="Heading2">
    <w:name w:val="heading 2"/>
    <w:basedOn w:val="Normal"/>
    <w:next w:val="Normal"/>
    <w:link w:val="Heading2Char"/>
    <w:qFormat/>
    <w:rsid w:val="00E67BCD"/>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7BCD"/>
    <w:rPr>
      <w:b/>
      <w:bCs/>
      <w:sz w:val="24"/>
      <w:szCs w:val="24"/>
      <w:lang w:val="en-AU"/>
    </w:rPr>
  </w:style>
  <w:style w:type="character" w:customStyle="1" w:styleId="Heading2Char">
    <w:name w:val="Heading 2 Char"/>
    <w:basedOn w:val="DefaultParagraphFont"/>
    <w:link w:val="Heading2"/>
    <w:rsid w:val="00E67BCD"/>
    <w:rPr>
      <w:b/>
      <w:bCs/>
      <w:sz w:val="24"/>
      <w:szCs w:val="24"/>
      <w:lang w:val="en-AU"/>
    </w:rPr>
  </w:style>
  <w:style w:type="paragraph" w:styleId="BodyText">
    <w:name w:val="Body Text"/>
    <w:basedOn w:val="Normal"/>
    <w:link w:val="BodyTextChar"/>
    <w:rsid w:val="00E67BCD"/>
    <w:pPr>
      <w:jc w:val="both"/>
    </w:pPr>
  </w:style>
  <w:style w:type="character" w:customStyle="1" w:styleId="BodyTextChar">
    <w:name w:val="Body Text Char"/>
    <w:basedOn w:val="DefaultParagraphFont"/>
    <w:link w:val="BodyText"/>
    <w:rsid w:val="00E67BCD"/>
    <w:rPr>
      <w:sz w:val="24"/>
      <w:szCs w:val="24"/>
      <w:lang w:val="en-AU"/>
    </w:rPr>
  </w:style>
  <w:style w:type="paragraph" w:styleId="ListParagraph">
    <w:name w:val="List Paragraph"/>
    <w:basedOn w:val="Normal"/>
    <w:uiPriority w:val="34"/>
    <w:qFormat/>
    <w:rsid w:val="006D11B2"/>
    <w:pPr>
      <w:ind w:left="720"/>
      <w:contextualSpacing/>
    </w:pPr>
  </w:style>
  <w:style w:type="paragraph" w:styleId="FootnoteText">
    <w:name w:val="footnote text"/>
    <w:basedOn w:val="Normal"/>
    <w:link w:val="FootnoteTextChar"/>
    <w:rsid w:val="00D65767"/>
    <w:rPr>
      <w:sz w:val="20"/>
      <w:szCs w:val="20"/>
      <w:lang w:val="en-US"/>
    </w:rPr>
  </w:style>
  <w:style w:type="character" w:customStyle="1" w:styleId="FootnoteTextChar">
    <w:name w:val="Footnote Text Char"/>
    <w:basedOn w:val="DefaultParagraphFont"/>
    <w:link w:val="FootnoteText"/>
    <w:rsid w:val="00D65767"/>
  </w:style>
  <w:style w:type="paragraph" w:styleId="Header">
    <w:name w:val="header"/>
    <w:basedOn w:val="Normal"/>
    <w:link w:val="HeaderChar"/>
    <w:rsid w:val="00D65767"/>
    <w:pPr>
      <w:tabs>
        <w:tab w:val="center" w:pos="4320"/>
        <w:tab w:val="right" w:pos="8640"/>
      </w:tabs>
    </w:pPr>
    <w:rPr>
      <w:lang w:val="en-US"/>
    </w:rPr>
  </w:style>
  <w:style w:type="character" w:customStyle="1" w:styleId="HeaderChar">
    <w:name w:val="Header Char"/>
    <w:basedOn w:val="DefaultParagraphFont"/>
    <w:link w:val="Header"/>
    <w:rsid w:val="00D65767"/>
    <w:rPr>
      <w:sz w:val="24"/>
      <w:szCs w:val="24"/>
    </w:rPr>
  </w:style>
  <w:style w:type="character" w:styleId="Hyperlink">
    <w:name w:val="Hyperlink"/>
    <w:basedOn w:val="DefaultParagraphFont"/>
    <w:rsid w:val="00D6576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92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formed.org/documents/nicene.html" TargetMode="External"/><Relationship Id="rId13" Type="http://schemas.openxmlformats.org/officeDocument/2006/relationships/hyperlink" Target="http://www.catholic-forum.com/saints/pray0247.htm" TargetMode="External"/><Relationship Id="rId3" Type="http://schemas.microsoft.com/office/2007/relationships/stylesWithEffects" Target="stylesWithEffects.xml"/><Relationship Id="rId7" Type="http://schemas.openxmlformats.org/officeDocument/2006/relationships/hyperlink" Target="http://www.gospelcom.net/chi/GLIMPSEF/Glimpses/glmps088.shtml" TargetMode="External"/><Relationship Id="rId12" Type="http://schemas.openxmlformats.org/officeDocument/2006/relationships/hyperlink" Target="http://www.ccel.org/fathers/ANF-01/just/justinapology1.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arlychristianwritings.com/2clement.html" TargetMode="External"/><Relationship Id="rId11" Type="http://schemas.openxmlformats.org/officeDocument/2006/relationships/hyperlink" Target="http://www.ccel.org/fathers2/ANF-01/anf01-25.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ebcom.com/~gnosis/library/hyp_refut7.htm" TargetMode="External"/><Relationship Id="rId4" Type="http://schemas.openxmlformats.org/officeDocument/2006/relationships/settings" Target="settings.xml"/><Relationship Id="rId9" Type="http://schemas.openxmlformats.org/officeDocument/2006/relationships/hyperlink" Target="http://www.ewtn.com/faith/teachings/incac2.htm" TargetMode="External"/><Relationship Id="rId14" Type="http://schemas.openxmlformats.org/officeDocument/2006/relationships/hyperlink" Target="http://www.ccel.org/fathers/ANF-03/tertullian/part2/against_praxe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Edrico K. Wallace</dc:creator>
  <cp:lastModifiedBy>owner</cp:lastModifiedBy>
  <cp:revision>3</cp:revision>
  <dcterms:created xsi:type="dcterms:W3CDTF">2017-10-14T03:36:00Z</dcterms:created>
  <dcterms:modified xsi:type="dcterms:W3CDTF">2017-10-19T14:34:00Z</dcterms:modified>
</cp:coreProperties>
</file>