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EAB83" w14:textId="4DA52391" w:rsidR="00C45F1E" w:rsidRPr="00455B63" w:rsidRDefault="00D07FEA" w:rsidP="00C45F1E">
      <w:pPr>
        <w:jc w:val="center"/>
        <w:rPr>
          <w:b/>
          <w:bCs/>
          <w:sz w:val="32"/>
        </w:rPr>
      </w:pPr>
      <w:r w:rsidRPr="00455B63">
        <w:rPr>
          <w:b/>
          <w:bCs/>
        </w:rPr>
        <w:t xml:space="preserve"> </w:t>
      </w:r>
      <w:r w:rsidR="003B5275" w:rsidRPr="00455B63">
        <w:rPr>
          <w:b/>
          <w:bCs/>
          <w:sz w:val="32"/>
        </w:rPr>
        <w:t>ACCT 10</w:t>
      </w:r>
      <w:r w:rsidR="00DD0B3C">
        <w:rPr>
          <w:b/>
          <w:bCs/>
          <w:sz w:val="32"/>
        </w:rPr>
        <w:t>2</w:t>
      </w:r>
      <w:r w:rsidR="00167254">
        <w:rPr>
          <w:b/>
          <w:bCs/>
          <w:sz w:val="32"/>
        </w:rPr>
        <w:t>: Accounting I</w:t>
      </w:r>
      <w:r w:rsidR="00DD0B3C">
        <w:rPr>
          <w:b/>
          <w:bCs/>
          <w:sz w:val="32"/>
        </w:rPr>
        <w:t>I</w:t>
      </w:r>
    </w:p>
    <w:p w14:paraId="6A667B2E" w14:textId="77777777" w:rsidR="00D07FEA" w:rsidRPr="00455B63" w:rsidRDefault="00C45F1E" w:rsidP="00C45F1E">
      <w:pPr>
        <w:jc w:val="center"/>
        <w:rPr>
          <w:b/>
          <w:bCs/>
          <w:sz w:val="32"/>
        </w:rPr>
      </w:pPr>
      <w:r w:rsidRPr="00455B63">
        <w:rPr>
          <w:b/>
          <w:bCs/>
          <w:sz w:val="32"/>
        </w:rPr>
        <w:t>Beulah Heights University</w:t>
      </w:r>
      <w:r w:rsidR="00D07FEA" w:rsidRPr="00455B63">
        <w:rPr>
          <w:b/>
          <w:bCs/>
          <w:sz w:val="32"/>
        </w:rPr>
        <w:t xml:space="preserve"> </w:t>
      </w:r>
      <w:r w:rsidR="00E61231" w:rsidRPr="00455B63">
        <w:rPr>
          <w:b/>
          <w:bCs/>
          <w:sz w:val="32"/>
        </w:rPr>
        <w:t>(BHU)</w:t>
      </w:r>
      <w:r w:rsidR="00D07FEA" w:rsidRPr="00455B63">
        <w:rPr>
          <w:b/>
          <w:bCs/>
          <w:sz w:val="32"/>
        </w:rPr>
        <w:t xml:space="preserve">                                                                                                                               </w:t>
      </w:r>
    </w:p>
    <w:p w14:paraId="7890958F" w14:textId="77777777" w:rsidR="00D07FEA" w:rsidRPr="00455B63" w:rsidRDefault="00D07FEA" w:rsidP="003F716C">
      <w:pPr>
        <w:jc w:val="center"/>
        <w:rPr>
          <w:b/>
          <w:bCs/>
        </w:rPr>
      </w:pPr>
    </w:p>
    <w:p w14:paraId="5DC686D5" w14:textId="77777777" w:rsidR="00D07FEA" w:rsidRPr="00455B63" w:rsidRDefault="00D07FEA" w:rsidP="003F716C">
      <w:pPr>
        <w:jc w:val="center"/>
        <w:rPr>
          <w:b/>
          <w:bCs/>
        </w:rPr>
      </w:pPr>
    </w:p>
    <w:p w14:paraId="242F8B32" w14:textId="77777777" w:rsidR="00E61231" w:rsidRPr="00455B63" w:rsidRDefault="00E61231" w:rsidP="00E61231">
      <w:pPr>
        <w:spacing w:after="200"/>
        <w:ind w:left="-5"/>
      </w:pPr>
      <w:r w:rsidRPr="00455B63">
        <w:rPr>
          <w:b/>
        </w:rPr>
        <w:t>BEULAH HEIGHTS UNIVERSITY’S MISSION</w:t>
      </w:r>
      <w:r w:rsidRPr="00455B63">
        <w:t xml:space="preserve"> is to develop relevant Christian leaders for the ministry and marketplace.</w:t>
      </w:r>
      <w:r w:rsidRPr="00455B63">
        <w:rPr>
          <w:b/>
        </w:rPr>
        <w:t xml:space="preserve"> </w:t>
      </w:r>
    </w:p>
    <w:p w14:paraId="4EFBD3A1" w14:textId="77777777" w:rsidR="00E61231" w:rsidRPr="00455B63" w:rsidRDefault="00E61231" w:rsidP="00E61231">
      <w:pPr>
        <w:spacing w:line="259" w:lineRule="auto"/>
      </w:pPr>
      <w:r w:rsidRPr="00455B63">
        <w:t xml:space="preserve">  </w:t>
      </w:r>
    </w:p>
    <w:p w14:paraId="2DF2B8DB" w14:textId="77777777" w:rsidR="00E61231" w:rsidRPr="00455B63" w:rsidRDefault="00E61231" w:rsidP="00E61231">
      <w:pPr>
        <w:spacing w:after="1"/>
        <w:ind w:left="-5"/>
      </w:pPr>
      <w:r w:rsidRPr="00455B63">
        <w:rPr>
          <w:b/>
        </w:rPr>
        <w:t xml:space="preserve">THE LEADERSHIP DEPARTMENT’S MISSION </w:t>
      </w:r>
      <w:r w:rsidRPr="00455B63">
        <w:t xml:space="preserve">is to train successful global leaders in biblical principles, practical leadership, business and economic development skills that are transferable in any organization. </w:t>
      </w:r>
    </w:p>
    <w:p w14:paraId="53AA7C94" w14:textId="77777777" w:rsidR="00E61231" w:rsidRPr="00455B63" w:rsidRDefault="00E61231" w:rsidP="00E61231">
      <w:pPr>
        <w:spacing w:after="200"/>
        <w:jc w:val="center"/>
        <w:rPr>
          <w:b/>
          <w:bCs/>
        </w:rPr>
      </w:pPr>
    </w:p>
    <w:p w14:paraId="4E7A1D7F" w14:textId="53524286" w:rsidR="00E61231" w:rsidRPr="00455B63" w:rsidRDefault="00E61231" w:rsidP="00E61231">
      <w:pPr>
        <w:rPr>
          <w:b/>
        </w:rPr>
      </w:pPr>
      <w:r w:rsidRPr="00455B63">
        <w:rPr>
          <w:b/>
        </w:rPr>
        <w:t>Prerequisites:</w:t>
      </w:r>
      <w:r w:rsidRPr="00455B63">
        <w:t xml:space="preserve"> </w:t>
      </w:r>
      <w:r w:rsidR="00DD0B3C">
        <w:tab/>
      </w:r>
      <w:r w:rsidRPr="00455B63">
        <w:t xml:space="preserve">Accounting 101 </w:t>
      </w:r>
    </w:p>
    <w:p w14:paraId="3DCA61E9" w14:textId="15CEE826" w:rsidR="00E61231" w:rsidRPr="00455B63" w:rsidRDefault="00E61231" w:rsidP="00E61231">
      <w:pPr>
        <w:rPr>
          <w:b/>
        </w:rPr>
      </w:pPr>
      <w:r w:rsidRPr="00455B63">
        <w:rPr>
          <w:b/>
        </w:rPr>
        <w:t>Department:</w:t>
      </w:r>
      <w:r w:rsidRPr="00455B63">
        <w:t xml:space="preserve"> </w:t>
      </w:r>
      <w:r w:rsidR="00DD0B3C">
        <w:tab/>
      </w:r>
      <w:r w:rsidR="00DD0B3C">
        <w:tab/>
      </w:r>
      <w:r w:rsidRPr="00455B63">
        <w:t>Leadership</w:t>
      </w:r>
    </w:p>
    <w:p w14:paraId="181AFA25" w14:textId="3DACA8A3" w:rsidR="00E61231" w:rsidRPr="00455B63" w:rsidRDefault="00E61231" w:rsidP="00E61231">
      <w:pPr>
        <w:rPr>
          <w:b/>
        </w:rPr>
      </w:pPr>
      <w:r w:rsidRPr="00455B63">
        <w:rPr>
          <w:b/>
        </w:rPr>
        <w:t>Mode of Delivery:</w:t>
      </w:r>
      <w:r w:rsidRPr="00455B63">
        <w:t xml:space="preserve"> </w:t>
      </w:r>
      <w:r w:rsidR="00DD0B3C">
        <w:tab/>
        <w:t>Online</w:t>
      </w:r>
    </w:p>
    <w:p w14:paraId="5DFB1064" w14:textId="57C9716F" w:rsidR="00E61231" w:rsidRPr="00455B63" w:rsidRDefault="00E61231" w:rsidP="00E61231">
      <w:r w:rsidRPr="00455B63">
        <w:rPr>
          <w:b/>
        </w:rPr>
        <w:t>Semester:</w:t>
      </w:r>
      <w:r w:rsidRPr="00455B63">
        <w:t xml:space="preserve"> </w:t>
      </w:r>
      <w:r w:rsidR="00DD0B3C">
        <w:tab/>
      </w:r>
      <w:r w:rsidR="00DD0B3C">
        <w:tab/>
      </w:r>
      <w:r w:rsidR="00F803A4">
        <w:t>Spring 201</w:t>
      </w:r>
      <w:r w:rsidR="00DD0B3C">
        <w:t>8</w:t>
      </w:r>
    </w:p>
    <w:p w14:paraId="03B0B9F4" w14:textId="4CF994D8" w:rsidR="00E61231" w:rsidRPr="00455B63" w:rsidRDefault="00E61231" w:rsidP="00E61231">
      <w:pPr>
        <w:rPr>
          <w:color w:val="FFFFFF"/>
        </w:rPr>
      </w:pPr>
      <w:r w:rsidRPr="00455B63">
        <w:rPr>
          <w:b/>
        </w:rPr>
        <w:t>Day / Time:</w:t>
      </w:r>
      <w:r w:rsidRPr="00455B63">
        <w:t xml:space="preserve"> </w:t>
      </w:r>
      <w:r w:rsidR="00DD0B3C">
        <w:tab/>
      </w:r>
      <w:r w:rsidR="00DD0B3C">
        <w:tab/>
        <w:t>24 hours, Monday through Saturday at 11:59 PM</w:t>
      </w:r>
    </w:p>
    <w:p w14:paraId="2DDA6F27" w14:textId="77777777" w:rsidR="00E61231" w:rsidRPr="00455B63" w:rsidRDefault="00E61231" w:rsidP="00E61231"/>
    <w:p w14:paraId="2FE6F6C6" w14:textId="77777777" w:rsidR="00E61231" w:rsidRPr="00455B63" w:rsidRDefault="00E61231" w:rsidP="00E61231">
      <w:pPr>
        <w:spacing w:line="249" w:lineRule="auto"/>
      </w:pPr>
      <w:r w:rsidRPr="00455B63">
        <w:t xml:space="preserve">The instructor encourages you to feel free to discuss any matters of concern via email. (See </w:t>
      </w:r>
      <w:r w:rsidRPr="00455B63">
        <w:rPr>
          <w:u w:val="single" w:color="000000"/>
        </w:rPr>
        <w:t>Contact Information and Bio Sheet</w:t>
      </w:r>
      <w:r w:rsidRPr="00455B63">
        <w:t xml:space="preserve">. May be found on your Student Portal for this course.) </w:t>
      </w:r>
      <w:r w:rsidRPr="00455B63">
        <w:rPr>
          <w:b/>
        </w:rPr>
        <w:t xml:space="preserve">The subject line of all emailed assignments must contain student name, course name, and description of assignment to meet security clearance. </w:t>
      </w:r>
    </w:p>
    <w:p w14:paraId="4A95C7F8" w14:textId="77777777" w:rsidR="00E61231" w:rsidRPr="00455B63" w:rsidRDefault="00E61231" w:rsidP="00E61231"/>
    <w:p w14:paraId="6F255E37" w14:textId="77777777" w:rsidR="00C45F1E" w:rsidRPr="00455B63" w:rsidRDefault="00C45F1E" w:rsidP="00C45F1E">
      <w:pPr>
        <w:keepNext/>
        <w:outlineLvl w:val="0"/>
        <w:rPr>
          <w:b/>
          <w:bCs/>
        </w:rPr>
      </w:pPr>
      <w:r w:rsidRPr="00455B63">
        <w:rPr>
          <w:b/>
          <w:bCs/>
        </w:rPr>
        <w:t xml:space="preserve">COURSE DESCRIPTION </w:t>
      </w:r>
    </w:p>
    <w:p w14:paraId="312F7CAE" w14:textId="77777777" w:rsidR="00517032" w:rsidRPr="00455B63" w:rsidRDefault="00517032" w:rsidP="00517032">
      <w:pPr>
        <w:pStyle w:val="BodyTextIndent"/>
        <w:ind w:left="0"/>
      </w:pPr>
      <w:r w:rsidRPr="00455B63">
        <w:t>The course will focus on basic financial accounting principles and cover introductory managerial accounting. Students will study internal control, cash management, long-lived assets and different depreciation methods. The course will also cover the accounting for corporation activities, investment in debt and equity securities, bond financing, and stockholders’ equity. Students will analyze and interpret financial statements and present recommendations for improving financial health of the organization. The course will also explore management accounting concept of cost volume profit analysis. Case studies and practice exercises will be utilized.</w:t>
      </w:r>
    </w:p>
    <w:p w14:paraId="6964ACD9" w14:textId="77777777" w:rsidR="0092341E" w:rsidRPr="00455B63" w:rsidRDefault="0092341E">
      <w:pPr>
        <w:pStyle w:val="BodyTextIndent"/>
        <w:ind w:left="0"/>
      </w:pPr>
    </w:p>
    <w:p w14:paraId="0B652761" w14:textId="77777777" w:rsidR="00D07FEA" w:rsidRPr="00455B63" w:rsidRDefault="00E61231" w:rsidP="00686C82">
      <w:pPr>
        <w:pStyle w:val="BodyTextIndent"/>
        <w:ind w:left="0"/>
        <w:rPr>
          <w:b/>
          <w:bCs/>
        </w:rPr>
      </w:pPr>
      <w:r w:rsidRPr="00455B63">
        <w:rPr>
          <w:b/>
          <w:bCs/>
        </w:rPr>
        <w:t>COURSE OBJECTIVES</w:t>
      </w:r>
    </w:p>
    <w:p w14:paraId="64AB4C7A" w14:textId="590A28E0" w:rsidR="00517032" w:rsidRPr="00455B63" w:rsidRDefault="00167254" w:rsidP="00517032">
      <w:r>
        <w:rPr>
          <w:b/>
        </w:rPr>
        <w:t xml:space="preserve">Course Objectives:  </w:t>
      </w:r>
      <w:r w:rsidR="00517032" w:rsidRPr="00455B63">
        <w:t>After completing this course the student will have:</w:t>
      </w:r>
    </w:p>
    <w:p w14:paraId="1AA1BF83" w14:textId="77777777" w:rsidR="00517032" w:rsidRPr="00455B63" w:rsidRDefault="00517032" w:rsidP="00517032">
      <w:pPr>
        <w:pStyle w:val="BodyTextIndent"/>
        <w:ind w:left="0"/>
      </w:pPr>
    </w:p>
    <w:p w14:paraId="16C1921A" w14:textId="032F0278" w:rsidR="00517032" w:rsidRPr="00455B63" w:rsidRDefault="00517032" w:rsidP="00517032">
      <w:pPr>
        <w:pStyle w:val="BodyTextIndent"/>
        <w:numPr>
          <w:ilvl w:val="0"/>
          <w:numId w:val="1"/>
        </w:numPr>
        <w:ind w:left="360"/>
      </w:pPr>
      <w:r>
        <w:t>Demonstrate an understanding of managerial accounting terminology and summarize the concepts they communicate</w:t>
      </w:r>
      <w:r w:rsidRPr="00455B63">
        <w:t>.</w:t>
      </w:r>
    </w:p>
    <w:p w14:paraId="1B0E9E0E" w14:textId="77777777" w:rsidR="00517032" w:rsidRPr="00455B63" w:rsidRDefault="00517032" w:rsidP="00517032">
      <w:pPr>
        <w:pStyle w:val="BodyTextIndent"/>
        <w:ind w:left="360"/>
        <w:rPr>
          <w:b/>
        </w:rPr>
      </w:pPr>
      <w:r w:rsidRPr="00455B63">
        <w:rPr>
          <w:b/>
        </w:rPr>
        <w:t>Acquisition</w:t>
      </w:r>
    </w:p>
    <w:p w14:paraId="1AD231D1" w14:textId="57F49C1C" w:rsidR="00517032" w:rsidRPr="00455B63" w:rsidRDefault="00517032" w:rsidP="00517032">
      <w:pPr>
        <w:pStyle w:val="BodyTextIndent"/>
        <w:numPr>
          <w:ilvl w:val="0"/>
          <w:numId w:val="3"/>
        </w:numPr>
      </w:pPr>
      <w:r w:rsidRPr="00455B63">
        <w:t xml:space="preserve">Students will discuss the major concepts and theories of </w:t>
      </w:r>
      <w:r>
        <w:t>managerial accounting.</w:t>
      </w:r>
    </w:p>
    <w:p w14:paraId="0CCDD148" w14:textId="77777777" w:rsidR="00517032" w:rsidRPr="00455B63" w:rsidRDefault="00517032" w:rsidP="00517032">
      <w:pPr>
        <w:pStyle w:val="BodyTextIndent"/>
        <w:numPr>
          <w:ilvl w:val="0"/>
          <w:numId w:val="3"/>
        </w:numPr>
      </w:pPr>
      <w:r w:rsidRPr="00455B63">
        <w:t>Measurements: Homework, quizzes, case studies and participation in discussion.</w:t>
      </w:r>
    </w:p>
    <w:p w14:paraId="4EE26D07" w14:textId="77777777" w:rsidR="00517032" w:rsidRPr="00455B63" w:rsidRDefault="00517032" w:rsidP="00517032">
      <w:pPr>
        <w:pStyle w:val="BodyTextIndent"/>
        <w:ind w:left="720"/>
      </w:pPr>
    </w:p>
    <w:p w14:paraId="01945245" w14:textId="189F24FF" w:rsidR="00517032" w:rsidRPr="00DD0B3C" w:rsidRDefault="00517032" w:rsidP="00517032">
      <w:pPr>
        <w:pStyle w:val="BodyTextIndent"/>
        <w:numPr>
          <w:ilvl w:val="0"/>
          <w:numId w:val="1"/>
        </w:numPr>
        <w:ind w:left="360"/>
        <w:rPr>
          <w:b/>
        </w:rPr>
      </w:pPr>
      <w:r>
        <w:t>Describe and interpret the accounting impact of different business events</w:t>
      </w:r>
      <w:r w:rsidRPr="00455B63">
        <w:t>.</w:t>
      </w:r>
    </w:p>
    <w:p w14:paraId="496F76C3" w14:textId="292EC04F" w:rsidR="00517032" w:rsidRPr="00455B63" w:rsidRDefault="00517032" w:rsidP="00517032">
      <w:pPr>
        <w:pStyle w:val="BodyTextIndent"/>
        <w:ind w:left="360"/>
        <w:rPr>
          <w:b/>
        </w:rPr>
      </w:pPr>
      <w:r w:rsidRPr="00455B63">
        <w:rPr>
          <w:b/>
        </w:rPr>
        <w:t>Acquisition</w:t>
      </w:r>
    </w:p>
    <w:p w14:paraId="542C01FD" w14:textId="7636A397" w:rsidR="00517032" w:rsidRPr="00455B63" w:rsidRDefault="00517032" w:rsidP="00517032">
      <w:pPr>
        <w:pStyle w:val="BodyTextIndent"/>
        <w:numPr>
          <w:ilvl w:val="0"/>
          <w:numId w:val="4"/>
        </w:numPr>
      </w:pPr>
      <w:r w:rsidRPr="00455B63">
        <w:t xml:space="preserve">Students will discuss accounting </w:t>
      </w:r>
      <w:r>
        <w:t>activities that contribute to profitability</w:t>
      </w:r>
      <w:r w:rsidRPr="00455B63">
        <w:t>.</w:t>
      </w:r>
    </w:p>
    <w:p w14:paraId="37551702" w14:textId="77777777" w:rsidR="00517032" w:rsidRPr="00455B63" w:rsidRDefault="00517032" w:rsidP="00517032">
      <w:pPr>
        <w:pStyle w:val="BodyTextIndent"/>
        <w:numPr>
          <w:ilvl w:val="0"/>
          <w:numId w:val="4"/>
        </w:numPr>
      </w:pPr>
      <w:r w:rsidRPr="00455B63">
        <w:t>Measurements: Quizzes, homework and analyze the course related materials.</w:t>
      </w:r>
    </w:p>
    <w:p w14:paraId="5660883C" w14:textId="77777777" w:rsidR="00517032" w:rsidRPr="00455B63" w:rsidRDefault="00517032" w:rsidP="00517032">
      <w:pPr>
        <w:pStyle w:val="BodyTextIndent"/>
        <w:ind w:left="720"/>
      </w:pPr>
    </w:p>
    <w:p w14:paraId="3DEC24FE" w14:textId="060746C7" w:rsidR="00517032" w:rsidRPr="00455B63" w:rsidRDefault="00517032" w:rsidP="00517032">
      <w:pPr>
        <w:pStyle w:val="BodyTextIndent"/>
        <w:numPr>
          <w:ilvl w:val="0"/>
          <w:numId w:val="1"/>
        </w:numPr>
        <w:ind w:left="360"/>
      </w:pPr>
      <w:r w:rsidRPr="00455B63">
        <w:lastRenderedPageBreak/>
        <w:t>Analyze how to account for bonds and other long-term investments.</w:t>
      </w:r>
    </w:p>
    <w:p w14:paraId="2753ED7B" w14:textId="77777777" w:rsidR="00517032" w:rsidRPr="00455B63" w:rsidRDefault="00517032" w:rsidP="00517032">
      <w:pPr>
        <w:pStyle w:val="BodyTextIndent"/>
        <w:ind w:left="360"/>
        <w:rPr>
          <w:b/>
        </w:rPr>
      </w:pPr>
      <w:r w:rsidRPr="00455B63">
        <w:rPr>
          <w:b/>
        </w:rPr>
        <w:t>Acquisition</w:t>
      </w:r>
    </w:p>
    <w:p w14:paraId="59CA4CEB" w14:textId="77777777" w:rsidR="00517032" w:rsidRPr="00455B63" w:rsidRDefault="00517032" w:rsidP="00517032">
      <w:pPr>
        <w:pStyle w:val="BodyTextIndent"/>
        <w:numPr>
          <w:ilvl w:val="0"/>
          <w:numId w:val="5"/>
        </w:numPr>
      </w:pPr>
      <w:r w:rsidRPr="00455B63">
        <w:t>Students will reflect course related material to gain clarity regarding the concepts and theories of bonds and long-term investments.</w:t>
      </w:r>
    </w:p>
    <w:p w14:paraId="40F5A6EB" w14:textId="77777777" w:rsidR="00517032" w:rsidRPr="00455B63" w:rsidRDefault="00517032" w:rsidP="00517032">
      <w:pPr>
        <w:pStyle w:val="BodyTextIndent"/>
        <w:numPr>
          <w:ilvl w:val="0"/>
          <w:numId w:val="5"/>
        </w:numPr>
      </w:pPr>
      <w:r w:rsidRPr="00455B63">
        <w:t>Measurements: Case studies, quizzes, and discussion.</w:t>
      </w:r>
    </w:p>
    <w:p w14:paraId="2B114D27" w14:textId="77777777" w:rsidR="00517032" w:rsidRPr="00455B63" w:rsidRDefault="00517032" w:rsidP="00517032">
      <w:pPr>
        <w:pStyle w:val="BodyTextIndent"/>
        <w:ind w:left="720"/>
      </w:pPr>
    </w:p>
    <w:p w14:paraId="40C37C9F" w14:textId="7A91DA83" w:rsidR="00517032" w:rsidRPr="00DD0B3C" w:rsidRDefault="00517032" w:rsidP="00517032">
      <w:pPr>
        <w:pStyle w:val="BodyTextIndent"/>
        <w:numPr>
          <w:ilvl w:val="0"/>
          <w:numId w:val="1"/>
        </w:numPr>
        <w:ind w:left="360"/>
        <w:rPr>
          <w:u w:val="single"/>
        </w:rPr>
      </w:pPr>
      <w:r w:rsidRPr="00455B63">
        <w:t>Analyze financial statements using ratios and interpret the results.</w:t>
      </w:r>
    </w:p>
    <w:p w14:paraId="2690C6CA" w14:textId="77777777" w:rsidR="00517032" w:rsidRPr="00455B63" w:rsidRDefault="00517032" w:rsidP="00517032">
      <w:pPr>
        <w:pStyle w:val="BodyTextIndent"/>
        <w:ind w:left="360"/>
        <w:rPr>
          <w:b/>
        </w:rPr>
      </w:pPr>
      <w:r w:rsidRPr="00455B63">
        <w:rPr>
          <w:b/>
        </w:rPr>
        <w:t>Acquisition</w:t>
      </w:r>
    </w:p>
    <w:p w14:paraId="1B2703DC" w14:textId="77777777" w:rsidR="00517032" w:rsidRPr="00455B63" w:rsidRDefault="00517032" w:rsidP="00517032">
      <w:pPr>
        <w:pStyle w:val="BodyTextIndent"/>
        <w:numPr>
          <w:ilvl w:val="0"/>
          <w:numId w:val="6"/>
        </w:numPr>
      </w:pPr>
      <w:r w:rsidRPr="00455B63">
        <w:t xml:space="preserve">Students will evaluate the financial health using ratios. </w:t>
      </w:r>
    </w:p>
    <w:p w14:paraId="42CBC58B" w14:textId="77777777" w:rsidR="00517032" w:rsidRPr="00455B63" w:rsidRDefault="00517032" w:rsidP="00517032">
      <w:pPr>
        <w:pStyle w:val="BodyTextIndent"/>
        <w:numPr>
          <w:ilvl w:val="0"/>
          <w:numId w:val="6"/>
        </w:numPr>
      </w:pPr>
      <w:r w:rsidRPr="00455B63">
        <w:t>Measurements:  Projects/case studies, quizzes, and course exams.</w:t>
      </w:r>
    </w:p>
    <w:p w14:paraId="1E664F4C" w14:textId="77777777" w:rsidR="00517032" w:rsidRPr="00455B63" w:rsidRDefault="00517032" w:rsidP="00517032">
      <w:pPr>
        <w:pStyle w:val="BodyTextIndent"/>
        <w:ind w:left="720"/>
      </w:pPr>
    </w:p>
    <w:p w14:paraId="3340E088" w14:textId="77777777" w:rsidR="00DD0B3C" w:rsidRPr="00DD0B3C" w:rsidRDefault="00517032" w:rsidP="00517032">
      <w:pPr>
        <w:pStyle w:val="BodyTextIndent"/>
        <w:numPr>
          <w:ilvl w:val="0"/>
          <w:numId w:val="1"/>
        </w:numPr>
        <w:ind w:left="360"/>
        <w:rPr>
          <w:b/>
        </w:rPr>
      </w:pPr>
      <w:r w:rsidRPr="00455B63">
        <w:t xml:space="preserve"> Understand managerial accounting and perform cost profit volume analysis.</w:t>
      </w:r>
    </w:p>
    <w:p w14:paraId="4A086378" w14:textId="5AF28178" w:rsidR="00517032" w:rsidRPr="00DD0B3C" w:rsidRDefault="00517032" w:rsidP="00DD0B3C">
      <w:pPr>
        <w:pStyle w:val="BodyTextIndent"/>
        <w:ind w:left="360"/>
        <w:rPr>
          <w:b/>
        </w:rPr>
      </w:pPr>
      <w:r w:rsidRPr="00DD0B3C">
        <w:rPr>
          <w:b/>
        </w:rPr>
        <w:t>Acquisition</w:t>
      </w:r>
    </w:p>
    <w:p w14:paraId="3EDCCF81" w14:textId="77777777" w:rsidR="00517032" w:rsidRPr="00455B63" w:rsidRDefault="00517032" w:rsidP="00517032">
      <w:pPr>
        <w:pStyle w:val="BodyTextIndent"/>
        <w:numPr>
          <w:ilvl w:val="0"/>
          <w:numId w:val="7"/>
        </w:numPr>
      </w:pPr>
      <w:r w:rsidRPr="00455B63">
        <w:t xml:space="preserve">Students will study management accounting and discuss cost behavior in the text and in class. </w:t>
      </w:r>
    </w:p>
    <w:p w14:paraId="38116AB2" w14:textId="77777777" w:rsidR="00517032" w:rsidRPr="00455B63" w:rsidRDefault="00517032" w:rsidP="00517032">
      <w:pPr>
        <w:pStyle w:val="BodyTextIndent"/>
        <w:numPr>
          <w:ilvl w:val="0"/>
          <w:numId w:val="7"/>
        </w:numPr>
      </w:pPr>
      <w:r w:rsidRPr="00455B63">
        <w:t>Measurements: Homework, quizzes and discussion.</w:t>
      </w:r>
    </w:p>
    <w:p w14:paraId="0F36F88C" w14:textId="77777777" w:rsidR="00517032" w:rsidRPr="00455B63" w:rsidRDefault="00517032" w:rsidP="00517032">
      <w:pPr>
        <w:tabs>
          <w:tab w:val="left" w:pos="5025"/>
        </w:tabs>
      </w:pPr>
      <w:r w:rsidRPr="00455B63">
        <w:tab/>
      </w:r>
    </w:p>
    <w:p w14:paraId="4AE9CA15" w14:textId="77777777" w:rsidR="00517032" w:rsidRPr="00455B63" w:rsidRDefault="00517032" w:rsidP="00517032">
      <w:pPr>
        <w:pStyle w:val="Heading1"/>
      </w:pPr>
    </w:p>
    <w:p w14:paraId="47E0A9B1" w14:textId="77777777" w:rsidR="00D07FEA" w:rsidRPr="00455B63" w:rsidRDefault="00690CDB">
      <w:pPr>
        <w:pStyle w:val="Heading1"/>
      </w:pPr>
      <w:r w:rsidRPr="00455B63">
        <w:t>REQUIRED TEXTBOOKS</w:t>
      </w:r>
    </w:p>
    <w:p w14:paraId="10DAC84A" w14:textId="77777777" w:rsidR="0059233D" w:rsidRPr="00455B63" w:rsidRDefault="0059233D" w:rsidP="00A04BE6">
      <w:pPr>
        <w:shd w:val="clear" w:color="auto" w:fill="FFFFFF"/>
        <w:rPr>
          <w:color w:val="000000"/>
        </w:rPr>
      </w:pPr>
    </w:p>
    <w:p w14:paraId="768E498B" w14:textId="780A2C42" w:rsidR="00D07AD6" w:rsidRPr="00455B63" w:rsidRDefault="00D07AD6" w:rsidP="00690CDB">
      <w:pPr>
        <w:shd w:val="clear" w:color="auto" w:fill="FFFFFF"/>
        <w:rPr>
          <w:rFonts w:eastAsiaTheme="minorHAnsi"/>
        </w:rPr>
      </w:pPr>
      <w:r w:rsidRPr="00455B63">
        <w:rPr>
          <w:color w:val="000000"/>
        </w:rPr>
        <w:t xml:space="preserve">Kimmel, P.D., Weygandt, J.J., &amp; </w:t>
      </w:r>
      <w:proofErr w:type="spellStart"/>
      <w:r w:rsidRPr="00455B63">
        <w:rPr>
          <w:color w:val="000000"/>
        </w:rPr>
        <w:t>Kieso</w:t>
      </w:r>
      <w:proofErr w:type="spellEnd"/>
      <w:r w:rsidRPr="00455B63">
        <w:rPr>
          <w:color w:val="000000"/>
        </w:rPr>
        <w:t>, D.E. (201</w:t>
      </w:r>
      <w:r w:rsidR="005E3908">
        <w:rPr>
          <w:color w:val="000000"/>
        </w:rPr>
        <w:t>6</w:t>
      </w:r>
      <w:r w:rsidRPr="00455B63">
        <w:rPr>
          <w:color w:val="000000"/>
        </w:rPr>
        <w:t>). Accounting</w:t>
      </w:r>
      <w:r w:rsidR="005E3908">
        <w:rPr>
          <w:color w:val="000000"/>
        </w:rPr>
        <w:t>: Tools for Business Decision Making</w:t>
      </w:r>
      <w:r w:rsidRPr="00455B63">
        <w:rPr>
          <w:color w:val="000000"/>
        </w:rPr>
        <w:t xml:space="preserve"> (</w:t>
      </w:r>
      <w:r w:rsidR="005E3908">
        <w:rPr>
          <w:color w:val="000000"/>
        </w:rPr>
        <w:t>6</w:t>
      </w:r>
      <w:r w:rsidRPr="00455B63">
        <w:rPr>
          <w:color w:val="000000"/>
          <w:vertAlign w:val="superscript"/>
        </w:rPr>
        <w:t>th</w:t>
      </w:r>
      <w:r w:rsidRPr="00455B63">
        <w:rPr>
          <w:color w:val="000000"/>
        </w:rPr>
        <w:t xml:space="preserve"> Ed). Hoboken, NJ: John</w:t>
      </w:r>
      <w:r w:rsidR="005E3908">
        <w:rPr>
          <w:color w:val="000000"/>
        </w:rPr>
        <w:t xml:space="preserve"> </w:t>
      </w:r>
      <w:r w:rsidRPr="00455B63">
        <w:rPr>
          <w:color w:val="000000"/>
        </w:rPr>
        <w:t>Wiley &amp; Sons</w:t>
      </w:r>
      <w:r w:rsidR="0059233D" w:rsidRPr="00455B63">
        <w:rPr>
          <w:color w:val="000000"/>
        </w:rPr>
        <w:t xml:space="preserve"> </w:t>
      </w:r>
      <w:r w:rsidR="00690CDB" w:rsidRPr="00455B63">
        <w:rPr>
          <w:color w:val="000000"/>
        </w:rPr>
        <w:t xml:space="preserve">Inc. </w:t>
      </w:r>
      <w:r w:rsidR="00AC6227">
        <w:rPr>
          <w:color w:val="000000"/>
        </w:rPr>
        <w:t xml:space="preserve">(ISBN# </w:t>
      </w:r>
      <w:r w:rsidRPr="00455B63">
        <w:rPr>
          <w:color w:val="000000"/>
        </w:rPr>
        <w:t>978-1-11</w:t>
      </w:r>
      <w:r w:rsidR="005E3908">
        <w:rPr>
          <w:color w:val="000000"/>
        </w:rPr>
        <w:t>9</w:t>
      </w:r>
      <w:r w:rsidRPr="00455B63">
        <w:rPr>
          <w:color w:val="000000"/>
        </w:rPr>
        <w:t>-1</w:t>
      </w:r>
      <w:r w:rsidR="005E3908">
        <w:rPr>
          <w:color w:val="000000"/>
        </w:rPr>
        <w:t>9167</w:t>
      </w:r>
      <w:r w:rsidRPr="00455B63">
        <w:rPr>
          <w:color w:val="000000"/>
        </w:rPr>
        <w:t>-</w:t>
      </w:r>
      <w:r w:rsidR="004A6E38">
        <w:rPr>
          <w:color w:val="000000"/>
        </w:rPr>
        <w:t>4</w:t>
      </w:r>
      <w:r w:rsidRPr="00455B63">
        <w:rPr>
          <w:color w:val="000000"/>
        </w:rPr>
        <w:t>)</w:t>
      </w:r>
    </w:p>
    <w:p w14:paraId="4BA85DD2" w14:textId="77777777" w:rsidR="00D07AD6" w:rsidRPr="00455B63" w:rsidRDefault="00D07AD6"/>
    <w:p w14:paraId="152412BD" w14:textId="77777777" w:rsidR="00D07FEA" w:rsidRPr="00716481" w:rsidRDefault="00D07FEA">
      <w:pPr>
        <w:rPr>
          <w:b/>
        </w:rPr>
      </w:pPr>
      <w:r w:rsidRPr="00716481">
        <w:rPr>
          <w:b/>
        </w:rPr>
        <w:t xml:space="preserve">The following materials will be helpful for resources for the student who desires further study about the material covered in this course. </w:t>
      </w:r>
    </w:p>
    <w:p w14:paraId="23EFA126" w14:textId="77777777" w:rsidR="00D07FEA" w:rsidRPr="00455B63" w:rsidRDefault="00D07FEA"/>
    <w:p w14:paraId="1866091D" w14:textId="77777777" w:rsidR="00921123" w:rsidRPr="00455B63" w:rsidRDefault="00D07FEA">
      <w:pPr>
        <w:ind w:left="1440" w:hanging="1440"/>
        <w:rPr>
          <w:b/>
          <w:bCs/>
        </w:rPr>
      </w:pPr>
      <w:r w:rsidRPr="00455B63">
        <w:t>Costa, Carol and Addison, Wesley.</w:t>
      </w:r>
      <w:r w:rsidR="00921123" w:rsidRPr="00455B63">
        <w:t xml:space="preserve"> </w:t>
      </w:r>
      <w:r w:rsidR="00A04BE6" w:rsidRPr="00455B63">
        <w:t>(2001).</w:t>
      </w:r>
      <w:r w:rsidRPr="00455B63">
        <w:t xml:space="preserve"> </w:t>
      </w:r>
      <w:r w:rsidRPr="00455B63">
        <w:rPr>
          <w:bCs/>
        </w:rPr>
        <w:t>Teach Yourself Accounting in 24 Hours</w:t>
      </w:r>
      <w:r w:rsidR="00921123" w:rsidRPr="00455B63">
        <w:rPr>
          <w:b/>
          <w:bCs/>
        </w:rPr>
        <w:t>.</w:t>
      </w:r>
    </w:p>
    <w:p w14:paraId="1D784D0B" w14:textId="77777777" w:rsidR="00D07FEA" w:rsidRPr="00455B63" w:rsidRDefault="00D07FEA" w:rsidP="00690CDB">
      <w:r w:rsidRPr="00455B63">
        <w:t>Indi</w:t>
      </w:r>
      <w:r w:rsidR="00A04BE6" w:rsidRPr="00455B63">
        <w:t>anapolis, Indiana: Alpha Books.</w:t>
      </w:r>
    </w:p>
    <w:p w14:paraId="2B30589E" w14:textId="77777777" w:rsidR="00A04BE6" w:rsidRPr="00455B63" w:rsidRDefault="00A04BE6">
      <w:pPr>
        <w:ind w:left="1440" w:hanging="1440"/>
      </w:pPr>
    </w:p>
    <w:p w14:paraId="78C47305" w14:textId="77777777" w:rsidR="00921123" w:rsidRPr="00455B63" w:rsidRDefault="00D07FEA">
      <w:pPr>
        <w:ind w:left="1440" w:hanging="1440"/>
      </w:pPr>
      <w:proofErr w:type="spellStart"/>
      <w:r w:rsidRPr="00455B63">
        <w:t>DiTommaso</w:t>
      </w:r>
      <w:proofErr w:type="spellEnd"/>
      <w:r w:rsidRPr="00455B63">
        <w:t xml:space="preserve">, Marie </w:t>
      </w:r>
      <w:r w:rsidR="00A04BE6" w:rsidRPr="00455B63">
        <w:t>&amp;</w:t>
      </w:r>
      <w:r w:rsidRPr="00455B63">
        <w:t xml:space="preserve"> Larkin, Richard, F. </w:t>
      </w:r>
      <w:r w:rsidR="00A04BE6" w:rsidRPr="00455B63">
        <w:t xml:space="preserve">(2003). </w:t>
      </w:r>
      <w:r w:rsidRPr="00455B63">
        <w:rPr>
          <w:bCs/>
        </w:rPr>
        <w:t>Not-for-Profit Accounting Field Guide</w:t>
      </w:r>
      <w:r w:rsidRPr="00455B63">
        <w:t>.</w:t>
      </w:r>
    </w:p>
    <w:p w14:paraId="237D8DEA" w14:textId="77777777" w:rsidR="00D07FEA" w:rsidRPr="00455B63" w:rsidRDefault="00D07FEA" w:rsidP="00690CDB">
      <w:r w:rsidRPr="00455B63">
        <w:t>Hoboke</w:t>
      </w:r>
      <w:r w:rsidR="00A04BE6" w:rsidRPr="00455B63">
        <w:t xml:space="preserve">n, NJ: John Wiley &amp; Sons, </w:t>
      </w:r>
      <w:r w:rsidR="00690CDB" w:rsidRPr="00455B63">
        <w:t>Inc.</w:t>
      </w:r>
    </w:p>
    <w:p w14:paraId="22BA10AB" w14:textId="77777777" w:rsidR="00A04BE6" w:rsidRPr="00455B63" w:rsidRDefault="00A04BE6">
      <w:pPr>
        <w:ind w:left="1440" w:hanging="1440"/>
      </w:pPr>
    </w:p>
    <w:p w14:paraId="7D808364" w14:textId="77777777" w:rsidR="0059233D" w:rsidRPr="00455B63" w:rsidRDefault="0059233D" w:rsidP="0059233D">
      <w:r w:rsidRPr="00455B63">
        <w:t>McCarty, J</w:t>
      </w:r>
      <w:r w:rsidR="00855149" w:rsidRPr="00455B63">
        <w:t xml:space="preserve">ohn </w:t>
      </w:r>
      <w:r w:rsidRPr="00455B63">
        <w:t xml:space="preserve">H., </w:t>
      </w:r>
      <w:proofErr w:type="spellStart"/>
      <w:r w:rsidRPr="00455B63">
        <w:t>Shelmon</w:t>
      </w:r>
      <w:proofErr w:type="spellEnd"/>
      <w:r w:rsidRPr="00455B63">
        <w:t>, Nancy E, &amp; Mattie, John A. (2012). Financial Accounting Guide for Not-for-Profit Organizations, (8</w:t>
      </w:r>
      <w:r w:rsidRPr="00455B63">
        <w:rPr>
          <w:vertAlign w:val="superscript"/>
        </w:rPr>
        <w:t>th</w:t>
      </w:r>
      <w:r w:rsidRPr="00455B63">
        <w:t xml:space="preserve"> Ed). </w:t>
      </w:r>
      <w:r w:rsidR="00FA204B" w:rsidRPr="00455B63">
        <w:t xml:space="preserve">Hoboken, NJ: John Wiley &amp; Sons </w:t>
      </w:r>
      <w:r w:rsidR="00690CDB" w:rsidRPr="00455B63">
        <w:t>Inc.</w:t>
      </w:r>
    </w:p>
    <w:p w14:paraId="463D98DA" w14:textId="77777777" w:rsidR="00D07FEA" w:rsidRPr="00455B63" w:rsidRDefault="00D07FEA">
      <w:pPr>
        <w:ind w:left="1440" w:hanging="1440"/>
      </w:pPr>
    </w:p>
    <w:p w14:paraId="441DB10C" w14:textId="77777777" w:rsidR="00921123" w:rsidRPr="00455B63" w:rsidRDefault="00D07FEA">
      <w:pPr>
        <w:ind w:left="1440" w:hanging="1440"/>
      </w:pPr>
      <w:proofErr w:type="spellStart"/>
      <w:r w:rsidRPr="00455B63">
        <w:t>Siciliano</w:t>
      </w:r>
      <w:proofErr w:type="spellEnd"/>
      <w:r w:rsidRPr="00455B63">
        <w:t>, Gene.</w:t>
      </w:r>
      <w:r w:rsidR="00A04BE6" w:rsidRPr="00455B63">
        <w:t xml:space="preserve"> (2003).</w:t>
      </w:r>
      <w:r w:rsidRPr="00455B63">
        <w:t xml:space="preserve"> </w:t>
      </w:r>
      <w:r w:rsidRPr="00455B63">
        <w:rPr>
          <w:bCs/>
        </w:rPr>
        <w:t>Finance for the Non-Financial Manager</w:t>
      </w:r>
      <w:r w:rsidRPr="00455B63">
        <w:t>.</w:t>
      </w:r>
      <w:r w:rsidR="00A04BE6" w:rsidRPr="00455B63">
        <w:t xml:space="preserve"> </w:t>
      </w:r>
      <w:r w:rsidRPr="00455B63">
        <w:t>New Yor</w:t>
      </w:r>
      <w:r w:rsidR="00A04BE6" w:rsidRPr="00455B63">
        <w:t xml:space="preserve">k, New York: </w:t>
      </w:r>
    </w:p>
    <w:p w14:paraId="421DE8A2" w14:textId="77777777" w:rsidR="00D07FEA" w:rsidRPr="00455B63" w:rsidRDefault="00A04BE6" w:rsidP="00690CDB">
      <w:r w:rsidRPr="00455B63">
        <w:t>Mc-Graw-Hill.</w:t>
      </w:r>
    </w:p>
    <w:p w14:paraId="10726F70" w14:textId="77777777" w:rsidR="00D07FEA" w:rsidRPr="00455B63" w:rsidRDefault="00D07FEA">
      <w:pPr>
        <w:ind w:left="1440" w:hanging="1440"/>
      </w:pPr>
    </w:p>
    <w:p w14:paraId="71F1C1AC" w14:textId="77777777" w:rsidR="00BD4443" w:rsidRDefault="00BD4443">
      <w:pPr>
        <w:ind w:left="1440" w:hanging="1440"/>
        <w:rPr>
          <w:b/>
          <w:bCs/>
        </w:rPr>
      </w:pPr>
    </w:p>
    <w:p w14:paraId="0CC3A702" w14:textId="4CBC6168" w:rsidR="00D07FEA" w:rsidRPr="00455B63" w:rsidRDefault="00690CDB">
      <w:pPr>
        <w:ind w:left="1440" w:hanging="1440"/>
        <w:rPr>
          <w:b/>
          <w:bCs/>
        </w:rPr>
      </w:pPr>
      <w:r w:rsidRPr="00455B63">
        <w:rPr>
          <w:b/>
          <w:bCs/>
        </w:rPr>
        <w:t>SUGGESTED READING AND RESOURCES</w:t>
      </w:r>
    </w:p>
    <w:p w14:paraId="3C9FA258" w14:textId="056945C0" w:rsidR="00716481" w:rsidRDefault="00716481" w:rsidP="0037458E">
      <w:r w:rsidRPr="00716481">
        <w:t>www.accountingcoach.com</w:t>
      </w:r>
      <w:r>
        <w:t xml:space="preserve"> </w:t>
      </w:r>
      <w:r w:rsidRPr="00455B63">
        <w:rPr>
          <w:rFonts w:eastAsia="Calibri"/>
        </w:rPr>
        <w:t>–</w:t>
      </w:r>
      <w:r>
        <w:rPr>
          <w:rFonts w:eastAsia="Calibri"/>
        </w:rPr>
        <w:t xml:space="preserve"> Accounting Coach </w:t>
      </w:r>
    </w:p>
    <w:p w14:paraId="48EAC14E" w14:textId="542222D8" w:rsidR="0037458E" w:rsidRPr="00455B63" w:rsidRDefault="00DC5D0E" w:rsidP="0037458E">
      <w:pPr>
        <w:rPr>
          <w:rFonts w:eastAsia="Calibri"/>
        </w:rPr>
      </w:pPr>
      <w:hyperlink r:id="rId8" w:history="1">
        <w:r w:rsidR="0037458E" w:rsidRPr="00455B63">
          <w:rPr>
            <w:rFonts w:eastAsia="Calibri"/>
          </w:rPr>
          <w:t>www.acfe.org</w:t>
        </w:r>
      </w:hyperlink>
      <w:r w:rsidR="0037458E" w:rsidRPr="00455B63">
        <w:rPr>
          <w:rFonts w:eastAsia="Calibri"/>
        </w:rPr>
        <w:t xml:space="preserve"> </w:t>
      </w:r>
      <w:bookmarkStart w:id="0" w:name="_Hlk486928630"/>
      <w:r w:rsidR="0037458E" w:rsidRPr="00455B63">
        <w:rPr>
          <w:rFonts w:eastAsia="Calibri"/>
        </w:rPr>
        <w:t>–</w:t>
      </w:r>
      <w:bookmarkEnd w:id="0"/>
      <w:r w:rsidR="0037458E" w:rsidRPr="00455B63">
        <w:rPr>
          <w:rFonts w:eastAsia="Calibri"/>
        </w:rPr>
        <w:t xml:space="preserve"> Association of Certified Fraud Examiners</w:t>
      </w:r>
    </w:p>
    <w:p w14:paraId="7106B569" w14:textId="77777777" w:rsidR="0037458E" w:rsidRPr="00455B63" w:rsidRDefault="00DC5D0E" w:rsidP="0037458E">
      <w:pPr>
        <w:rPr>
          <w:rFonts w:eastAsia="Calibri"/>
        </w:rPr>
      </w:pPr>
      <w:hyperlink r:id="rId9" w:history="1">
        <w:r w:rsidR="0037458E" w:rsidRPr="00455B63">
          <w:rPr>
            <w:rFonts w:eastAsia="Calibri"/>
          </w:rPr>
          <w:t>www.aicpa.org</w:t>
        </w:r>
      </w:hyperlink>
      <w:r w:rsidR="0037458E" w:rsidRPr="00455B63">
        <w:rPr>
          <w:rFonts w:eastAsia="Calibri"/>
        </w:rPr>
        <w:t xml:space="preserve"> – American Institute of CPAs</w:t>
      </w:r>
    </w:p>
    <w:p w14:paraId="296A6273" w14:textId="77777777" w:rsidR="009972A9" w:rsidRPr="00455B63" w:rsidRDefault="00DC5D0E" w:rsidP="0037458E">
      <w:hyperlink r:id="rId10" w:history="1">
        <w:r w:rsidR="009972A9" w:rsidRPr="00455B63">
          <w:rPr>
            <w:rFonts w:eastAsia="Calibri"/>
          </w:rPr>
          <w:t>www.fasb.org</w:t>
        </w:r>
      </w:hyperlink>
      <w:r w:rsidR="009972A9" w:rsidRPr="00455B63">
        <w:rPr>
          <w:rFonts w:eastAsia="Calibri"/>
        </w:rPr>
        <w:t xml:space="preserve"> – Financial Accounting Standard</w:t>
      </w:r>
      <w:r w:rsidR="004A317A" w:rsidRPr="00455B63">
        <w:rPr>
          <w:rFonts w:eastAsia="Calibri"/>
        </w:rPr>
        <w:t>s</w:t>
      </w:r>
      <w:r w:rsidR="009972A9" w:rsidRPr="00455B63">
        <w:rPr>
          <w:rFonts w:eastAsia="Calibri"/>
        </w:rPr>
        <w:t xml:space="preserve"> Board</w:t>
      </w:r>
    </w:p>
    <w:p w14:paraId="714F9F6E" w14:textId="77777777" w:rsidR="0037458E" w:rsidRPr="00455B63" w:rsidRDefault="00DC5D0E" w:rsidP="0037458E">
      <w:pPr>
        <w:rPr>
          <w:rFonts w:eastAsia="Calibri"/>
        </w:rPr>
      </w:pPr>
      <w:hyperlink r:id="rId11" w:history="1">
        <w:r w:rsidR="0037458E" w:rsidRPr="00455B63">
          <w:rPr>
            <w:rFonts w:eastAsia="Calibri"/>
          </w:rPr>
          <w:t>www.imanet.org</w:t>
        </w:r>
      </w:hyperlink>
      <w:r w:rsidR="0037458E" w:rsidRPr="00455B63">
        <w:rPr>
          <w:rFonts w:eastAsia="Calibri"/>
        </w:rPr>
        <w:t xml:space="preserve">  - Institute of Management Accountants</w:t>
      </w:r>
    </w:p>
    <w:p w14:paraId="3385BDB2" w14:textId="77777777" w:rsidR="0037458E" w:rsidRPr="00455B63" w:rsidRDefault="0037458E" w:rsidP="0037458E">
      <w:pPr>
        <w:autoSpaceDE w:val="0"/>
        <w:autoSpaceDN w:val="0"/>
        <w:adjustRightInd w:val="0"/>
        <w:rPr>
          <w:rFonts w:eastAsia="Calibri"/>
          <w:bCs/>
          <w:color w:val="000000"/>
        </w:rPr>
      </w:pPr>
      <w:r w:rsidRPr="00455B63">
        <w:rPr>
          <w:rFonts w:eastAsia="Calibri"/>
          <w:bCs/>
          <w:color w:val="000000"/>
        </w:rPr>
        <w:t xml:space="preserve">www.nonprofit.georgia.org - Georgia Center for Nonprofits </w:t>
      </w:r>
    </w:p>
    <w:p w14:paraId="2CCB2DA2" w14:textId="77777777" w:rsidR="00D07FEA" w:rsidRPr="00455B63" w:rsidRDefault="00D07FEA">
      <w:pPr>
        <w:ind w:left="741" w:hanging="741"/>
      </w:pPr>
    </w:p>
    <w:p w14:paraId="09A25CC6" w14:textId="77777777" w:rsidR="00D07FEA" w:rsidRPr="00455B63" w:rsidRDefault="00D07FEA" w:rsidP="003F716C">
      <w:pPr>
        <w:pStyle w:val="Heading1"/>
      </w:pPr>
      <w:r w:rsidRPr="00455B63">
        <w:lastRenderedPageBreak/>
        <w:t>ADA S</w:t>
      </w:r>
      <w:r w:rsidR="00690CDB" w:rsidRPr="00455B63">
        <w:t>TATEMENT</w:t>
      </w:r>
      <w:r w:rsidRPr="00455B63">
        <w:t xml:space="preserve"> </w:t>
      </w:r>
      <w:r w:rsidR="00690CDB" w:rsidRPr="00455B63">
        <w:rPr>
          <w:b w:val="0"/>
        </w:rPr>
        <w:t>(Students with Disabilities)</w:t>
      </w:r>
    </w:p>
    <w:p w14:paraId="34CDBEE5" w14:textId="77777777" w:rsidR="00D07FEA" w:rsidRPr="00455B63" w:rsidRDefault="00D07FEA" w:rsidP="003F716C">
      <w:r w:rsidRPr="00455B63">
        <w:t>Students with documented disabilities who may need academic accommodation(s) should contact the Americans with Disabilities Act office, which is located at the Office for Student Life and Development for assistance.</w:t>
      </w:r>
    </w:p>
    <w:p w14:paraId="54211C0D" w14:textId="77777777" w:rsidR="00D07FEA" w:rsidRPr="00455B63" w:rsidRDefault="00D07FEA" w:rsidP="003F716C"/>
    <w:p w14:paraId="153DF5CB" w14:textId="77777777" w:rsidR="009B0FC7" w:rsidRPr="00455B63" w:rsidRDefault="009B0FC7" w:rsidP="009B0FC7">
      <w:pPr>
        <w:pStyle w:val="Heading1"/>
        <w:ind w:left="-5"/>
      </w:pPr>
      <w:r w:rsidRPr="00455B63">
        <w:t xml:space="preserve">ATTENDANCE POLICY </w:t>
      </w:r>
    </w:p>
    <w:p w14:paraId="050B22C6" w14:textId="77777777" w:rsidR="009B0FC7" w:rsidRDefault="009B0FC7" w:rsidP="009B0FC7">
      <w:pPr>
        <w:spacing w:after="11"/>
        <w:ind w:left="-5"/>
      </w:pPr>
      <w:r w:rsidRPr="00455B63">
        <w:rPr>
          <w:b/>
        </w:rPr>
        <w:t>To be eligible to receive credit for any course in which the student is enrolled, he/she must attend at least eighty percent (80%) of the total number of class meetings.</w:t>
      </w:r>
      <w:r w:rsidRPr="00455B63">
        <w:t xml:space="preserve"> Absences caused by prolonged illness may be exempt from this rule by a written request to the Vice President and Dean for Academic Affairs. All faculty members will communicate the attendance policy to the students through the course syllabus. </w:t>
      </w:r>
    </w:p>
    <w:p w14:paraId="1D5F519E" w14:textId="502FDE58" w:rsidR="000F55ED" w:rsidRPr="000F55ED" w:rsidRDefault="000F55ED" w:rsidP="009B0FC7">
      <w:pPr>
        <w:spacing w:after="11"/>
        <w:ind w:left="-5"/>
      </w:pPr>
      <w:r>
        <w:rPr>
          <w:b/>
        </w:rPr>
        <w:t xml:space="preserve">To be counted in attendance for the week, the </w:t>
      </w:r>
      <w:r w:rsidRPr="000F55ED">
        <w:rPr>
          <w:b/>
        </w:rPr>
        <w:t xml:space="preserve">Department of Education policy requires that students enrolled in a Distance Education program / course </w:t>
      </w:r>
      <w:r>
        <w:rPr>
          <w:b/>
        </w:rPr>
        <w:t xml:space="preserve">be engaged in regular and substantive interaction with an instructor. </w:t>
      </w:r>
      <w:r>
        <w:t xml:space="preserve">This means that each week a student must interact with an instructor through a discussion topic, a graded quiz or exam, a graded paper, a conference call, etc. to be considered present for attendance purposes. Completing a reading assignment, watching a DVD or video, reading journal article/s, research, or working on an assignment due at a later time is not considered substantive interaction with an instructor. </w:t>
      </w:r>
    </w:p>
    <w:p w14:paraId="1741B7FC" w14:textId="77777777" w:rsidR="009B0FC7" w:rsidRPr="00455B63" w:rsidRDefault="009B0FC7" w:rsidP="009B0FC7">
      <w:pPr>
        <w:spacing w:after="77" w:line="259" w:lineRule="auto"/>
      </w:pPr>
      <w:r w:rsidRPr="00455B63">
        <w:t xml:space="preserve"> </w:t>
      </w:r>
    </w:p>
    <w:p w14:paraId="4F3BFEE9" w14:textId="77777777" w:rsidR="009B0FC7" w:rsidRPr="00455B63" w:rsidRDefault="009B0FC7" w:rsidP="00063FA6">
      <w:pPr>
        <w:pStyle w:val="ListParagraph"/>
        <w:numPr>
          <w:ilvl w:val="0"/>
          <w:numId w:val="9"/>
        </w:numPr>
        <w:spacing w:after="3" w:line="248" w:lineRule="auto"/>
        <w:contextualSpacing/>
        <w:jc w:val="both"/>
        <w:rPr>
          <w:rFonts w:ascii="Times New Roman" w:hAnsi="Times New Roman" w:cs="Times New Roman"/>
          <w:sz w:val="24"/>
          <w:szCs w:val="24"/>
        </w:rPr>
      </w:pPr>
      <w:r w:rsidRPr="00455B63">
        <w:rPr>
          <w:rFonts w:ascii="Times New Roman" w:hAnsi="Times New Roman" w:cs="Times New Roman"/>
          <w:sz w:val="24"/>
          <w:szCs w:val="24"/>
        </w:rPr>
        <w:t xml:space="preserve">Within a 16 weeks semester – Maximum absence allowance is three (3) class sessions (Two for the summer semester). Four absences will be an automatic grade of “F” for the class. </w:t>
      </w:r>
    </w:p>
    <w:p w14:paraId="4BAF0B9B" w14:textId="5145CAD5" w:rsidR="009B0FC7" w:rsidRPr="00455B63" w:rsidRDefault="009B0FC7" w:rsidP="00063FA6">
      <w:pPr>
        <w:pStyle w:val="ListParagraph"/>
        <w:numPr>
          <w:ilvl w:val="0"/>
          <w:numId w:val="9"/>
        </w:numPr>
        <w:spacing w:after="1" w:line="240" w:lineRule="auto"/>
        <w:contextualSpacing/>
        <w:jc w:val="both"/>
        <w:rPr>
          <w:rFonts w:ascii="Times New Roman" w:hAnsi="Times New Roman" w:cs="Times New Roman"/>
          <w:sz w:val="24"/>
          <w:szCs w:val="24"/>
        </w:rPr>
      </w:pPr>
      <w:r w:rsidRPr="00455B63">
        <w:rPr>
          <w:rFonts w:ascii="Times New Roman" w:hAnsi="Times New Roman" w:cs="Times New Roman"/>
          <w:sz w:val="24"/>
          <w:szCs w:val="24"/>
        </w:rPr>
        <w:t xml:space="preserve">Online classes – Maximum absence allowance is </w:t>
      </w:r>
      <w:r w:rsidR="00703F1E">
        <w:rPr>
          <w:rFonts w:ascii="Times New Roman" w:hAnsi="Times New Roman" w:cs="Times New Roman"/>
          <w:sz w:val="24"/>
          <w:szCs w:val="24"/>
        </w:rPr>
        <w:t xml:space="preserve">three </w:t>
      </w:r>
      <w:r w:rsidRPr="00455B63">
        <w:rPr>
          <w:rFonts w:ascii="Times New Roman" w:hAnsi="Times New Roman" w:cs="Times New Roman"/>
          <w:sz w:val="24"/>
          <w:szCs w:val="24"/>
        </w:rPr>
        <w:t>(</w:t>
      </w:r>
      <w:r w:rsidR="00703F1E">
        <w:rPr>
          <w:rFonts w:ascii="Times New Roman" w:hAnsi="Times New Roman" w:cs="Times New Roman"/>
          <w:sz w:val="24"/>
          <w:szCs w:val="24"/>
        </w:rPr>
        <w:t>3</w:t>
      </w:r>
      <w:r w:rsidRPr="00455B63">
        <w:rPr>
          <w:rFonts w:ascii="Times New Roman" w:hAnsi="Times New Roman" w:cs="Times New Roman"/>
          <w:sz w:val="24"/>
          <w:szCs w:val="24"/>
        </w:rPr>
        <w:t xml:space="preserve">) class sessions, (two for summer semester), determined by the weekly semester units as outlined in the course syllabus. Login and completion of assignments are required for online classes. </w:t>
      </w:r>
    </w:p>
    <w:p w14:paraId="155D26C8" w14:textId="77777777" w:rsidR="009B0FC7" w:rsidRPr="00455B63" w:rsidRDefault="009B0FC7" w:rsidP="00063FA6">
      <w:pPr>
        <w:pStyle w:val="ListParagraph"/>
        <w:numPr>
          <w:ilvl w:val="0"/>
          <w:numId w:val="9"/>
        </w:numPr>
        <w:spacing w:after="3" w:line="248" w:lineRule="auto"/>
        <w:contextualSpacing/>
        <w:jc w:val="both"/>
        <w:rPr>
          <w:rFonts w:ascii="Times New Roman" w:hAnsi="Times New Roman" w:cs="Times New Roman"/>
          <w:sz w:val="24"/>
          <w:szCs w:val="24"/>
        </w:rPr>
      </w:pPr>
      <w:r w:rsidRPr="00455B63">
        <w:rPr>
          <w:rFonts w:ascii="Times New Roman" w:hAnsi="Times New Roman" w:cs="Times New Roman"/>
          <w:sz w:val="24"/>
          <w:szCs w:val="24"/>
        </w:rPr>
        <w:t xml:space="preserve">Five-day modular classes – Maximum absence allowance is one (1) day. </w:t>
      </w:r>
    </w:p>
    <w:p w14:paraId="31A58898" w14:textId="77777777" w:rsidR="009B0FC7" w:rsidRPr="00455B63" w:rsidRDefault="009B0FC7" w:rsidP="00063FA6">
      <w:pPr>
        <w:pStyle w:val="ListParagraph"/>
        <w:numPr>
          <w:ilvl w:val="0"/>
          <w:numId w:val="9"/>
        </w:numPr>
        <w:spacing w:after="3" w:line="248" w:lineRule="auto"/>
        <w:contextualSpacing/>
        <w:jc w:val="both"/>
        <w:rPr>
          <w:rFonts w:ascii="Times New Roman" w:hAnsi="Times New Roman" w:cs="Times New Roman"/>
          <w:sz w:val="24"/>
          <w:szCs w:val="24"/>
        </w:rPr>
      </w:pPr>
      <w:r w:rsidRPr="00455B63">
        <w:rPr>
          <w:rFonts w:ascii="Times New Roman" w:hAnsi="Times New Roman" w:cs="Times New Roman"/>
          <w:sz w:val="24"/>
          <w:szCs w:val="24"/>
        </w:rPr>
        <w:t>Weekend modular classes – Maximum absence allowance is one (1) week-end.</w:t>
      </w:r>
      <w:r w:rsidRPr="00455B63">
        <w:rPr>
          <w:rFonts w:ascii="Times New Roman" w:hAnsi="Times New Roman" w:cs="Times New Roman"/>
          <w:b/>
          <w:sz w:val="24"/>
          <w:szCs w:val="24"/>
        </w:rPr>
        <w:t xml:space="preserve"> </w:t>
      </w:r>
    </w:p>
    <w:p w14:paraId="3B50A9F3" w14:textId="77777777" w:rsidR="00DD0B3C" w:rsidRDefault="00DD0B3C" w:rsidP="009B0FC7">
      <w:pPr>
        <w:pStyle w:val="Heading1"/>
      </w:pPr>
    </w:p>
    <w:p w14:paraId="68606077" w14:textId="245DBE0C" w:rsidR="009B0FC7" w:rsidRPr="00455B63" w:rsidRDefault="009B0FC7" w:rsidP="009B0FC7">
      <w:pPr>
        <w:pStyle w:val="Heading1"/>
      </w:pPr>
      <w:r w:rsidRPr="00455B63">
        <w:t>LATE WORK / MAKE-UP POLICY:</w:t>
      </w:r>
    </w:p>
    <w:p w14:paraId="5461A566" w14:textId="77777777" w:rsidR="009B0FC7" w:rsidRPr="00455B63" w:rsidRDefault="009B0FC7" w:rsidP="00063FA6">
      <w:pPr>
        <w:numPr>
          <w:ilvl w:val="0"/>
          <w:numId w:val="8"/>
        </w:numPr>
      </w:pPr>
      <w:r w:rsidRPr="00455B63">
        <w:t>It is the student’s responsible to make arrangements with the professor for any missed assignment or test.</w:t>
      </w:r>
    </w:p>
    <w:p w14:paraId="411310AC" w14:textId="77777777" w:rsidR="009B0FC7" w:rsidRPr="00455B63" w:rsidRDefault="009B0FC7" w:rsidP="009B0FC7">
      <w:pPr>
        <w:ind w:left="360"/>
      </w:pPr>
    </w:p>
    <w:p w14:paraId="13736F6D" w14:textId="77777777" w:rsidR="009B0FC7" w:rsidRPr="00455B63" w:rsidRDefault="009B0FC7" w:rsidP="00063FA6">
      <w:pPr>
        <w:numPr>
          <w:ilvl w:val="0"/>
          <w:numId w:val="8"/>
        </w:numPr>
      </w:pPr>
      <w:r w:rsidRPr="00455B63">
        <w:t>It is the desire of the professor to receive all assignments (hardcopy) by the due date as outlined on the schedule.</w:t>
      </w:r>
    </w:p>
    <w:p w14:paraId="4E867360" w14:textId="77777777" w:rsidR="009B0FC7" w:rsidRPr="00455B63" w:rsidRDefault="009B0FC7" w:rsidP="009B0FC7"/>
    <w:p w14:paraId="17050E5B" w14:textId="77777777" w:rsidR="009B0FC7" w:rsidRPr="00455B63" w:rsidRDefault="009B0FC7" w:rsidP="00063FA6">
      <w:pPr>
        <w:numPr>
          <w:ilvl w:val="0"/>
          <w:numId w:val="8"/>
        </w:numPr>
      </w:pPr>
      <w:r w:rsidRPr="00455B63">
        <w:t>If the student is not able to attend class on the date an assignment is due, the student must drop assignment (hardcopy) off prior to class time.</w:t>
      </w:r>
    </w:p>
    <w:p w14:paraId="380482CA" w14:textId="77777777" w:rsidR="009B0FC7" w:rsidRPr="00455B63" w:rsidRDefault="009B0FC7" w:rsidP="009B0FC7">
      <w:pPr>
        <w:ind w:left="360"/>
      </w:pPr>
    </w:p>
    <w:p w14:paraId="201A4F09" w14:textId="77777777" w:rsidR="009B0FC7" w:rsidRPr="00455B63" w:rsidRDefault="009B0FC7" w:rsidP="00063FA6">
      <w:pPr>
        <w:numPr>
          <w:ilvl w:val="0"/>
          <w:numId w:val="8"/>
        </w:numPr>
      </w:pPr>
      <w:r w:rsidRPr="00455B63">
        <w:t>All late work is subject to grade reduction.</w:t>
      </w:r>
    </w:p>
    <w:p w14:paraId="2C56C2F8" w14:textId="77777777" w:rsidR="009B0FC7" w:rsidRPr="00455B63" w:rsidRDefault="009B0FC7" w:rsidP="009B0FC7">
      <w:pPr>
        <w:pStyle w:val="ListParagraph"/>
        <w:rPr>
          <w:rFonts w:ascii="Times New Roman" w:hAnsi="Times New Roman" w:cs="Times New Roman"/>
          <w:b/>
          <w:sz w:val="24"/>
          <w:szCs w:val="24"/>
        </w:rPr>
      </w:pPr>
    </w:p>
    <w:p w14:paraId="17826E80" w14:textId="77777777" w:rsidR="009B0FC7" w:rsidRPr="00455B63" w:rsidRDefault="009B0FC7" w:rsidP="009B0FC7">
      <w:r w:rsidRPr="00455B63">
        <w:rPr>
          <w:b/>
        </w:rPr>
        <w:t>MISSED LECTURES / MATERIAL</w:t>
      </w:r>
    </w:p>
    <w:p w14:paraId="01D5E624" w14:textId="0328AF25" w:rsidR="009B0FC7" w:rsidRPr="00455B63" w:rsidRDefault="009B0FC7" w:rsidP="009B0FC7">
      <w:pPr>
        <w:ind w:left="-5"/>
      </w:pPr>
      <w:r w:rsidRPr="00455B63">
        <w:t>It is the student’s responsibility to make</w:t>
      </w:r>
      <w:r w:rsidR="003E22D9">
        <w:t xml:space="preserve"> </w:t>
      </w:r>
      <w:r w:rsidRPr="00455B63">
        <w:t xml:space="preserve">arrangements to obtain missed material when absent from class. The instructor recommends that each student choose a study partner and exchange names and phone numbers. This partner should be contacted prior to class time and contacted after class to receive notes, handouts and assignments. </w:t>
      </w:r>
    </w:p>
    <w:p w14:paraId="05EAAB0E" w14:textId="77777777" w:rsidR="009B0FC7" w:rsidRDefault="009B0FC7" w:rsidP="009B0FC7"/>
    <w:p w14:paraId="7D833873" w14:textId="77777777" w:rsidR="00703F1E" w:rsidRPr="00455B63" w:rsidRDefault="00703F1E" w:rsidP="009B0FC7"/>
    <w:p w14:paraId="16B0DF81" w14:textId="77777777" w:rsidR="009B0FC7" w:rsidRPr="00455B63" w:rsidRDefault="009B0FC7" w:rsidP="00544CA3">
      <w:pPr>
        <w:tabs>
          <w:tab w:val="left" w:pos="342"/>
        </w:tabs>
        <w:ind w:hanging="342"/>
        <w:rPr>
          <w:b/>
        </w:rPr>
      </w:pPr>
      <w:r w:rsidRPr="00455B63">
        <w:rPr>
          <w:b/>
          <w:bCs/>
        </w:rPr>
        <w:lastRenderedPageBreak/>
        <w:t xml:space="preserve">      </w:t>
      </w:r>
      <w:r w:rsidRPr="00455B63">
        <w:rPr>
          <w:b/>
        </w:rPr>
        <w:t>GRADING CRITERIA</w:t>
      </w:r>
    </w:p>
    <w:p w14:paraId="7E4054DC" w14:textId="74600A83" w:rsidR="009B0FC7" w:rsidRPr="00455B63" w:rsidRDefault="009B0FC7" w:rsidP="009B0FC7">
      <w:r w:rsidRPr="00455B63">
        <w:t>The following elements are instrumental in the succe</w:t>
      </w:r>
      <w:r w:rsidR="00DD0B3C">
        <w:t>ssful completion of this course.</w:t>
      </w:r>
    </w:p>
    <w:p w14:paraId="05046FF4" w14:textId="77777777" w:rsidR="009B0FC7" w:rsidRPr="00455B63" w:rsidRDefault="009B0FC7" w:rsidP="009B0FC7"/>
    <w:p w14:paraId="16478E6D" w14:textId="1182ACD8" w:rsidR="009B0FC7" w:rsidRDefault="009B0FC7" w:rsidP="00063FA6">
      <w:pPr>
        <w:numPr>
          <w:ilvl w:val="0"/>
          <w:numId w:val="2"/>
        </w:numPr>
        <w:tabs>
          <w:tab w:val="left" w:pos="6957"/>
        </w:tabs>
      </w:pPr>
      <w:r w:rsidRPr="00BD4443">
        <w:rPr>
          <w:b/>
        </w:rPr>
        <w:t>Weekly course materials- Assigned</w:t>
      </w:r>
      <w:r w:rsidRPr="00BD4443">
        <w:t xml:space="preserve"> readings will be required each week in conjunction with reviewing online </w:t>
      </w:r>
      <w:r w:rsidR="00153D67" w:rsidRPr="00BD4443">
        <w:t>P</w:t>
      </w:r>
      <w:r w:rsidRPr="00BD4443">
        <w:t>ower</w:t>
      </w:r>
      <w:r w:rsidR="00153D67" w:rsidRPr="00BD4443">
        <w:t>P</w:t>
      </w:r>
      <w:r w:rsidRPr="00BD4443">
        <w:t xml:space="preserve">oint presentations. </w:t>
      </w:r>
    </w:p>
    <w:p w14:paraId="123C003E" w14:textId="77777777" w:rsidR="00703F1E" w:rsidRPr="00BD4443" w:rsidRDefault="00703F1E" w:rsidP="00703F1E">
      <w:pPr>
        <w:tabs>
          <w:tab w:val="left" w:pos="6957"/>
        </w:tabs>
        <w:ind w:left="720"/>
      </w:pPr>
    </w:p>
    <w:p w14:paraId="522FBA92" w14:textId="4F764558" w:rsidR="009B0FC7" w:rsidRPr="00703F1E" w:rsidRDefault="009B0FC7" w:rsidP="00063FA6">
      <w:pPr>
        <w:numPr>
          <w:ilvl w:val="0"/>
          <w:numId w:val="2"/>
        </w:numPr>
        <w:tabs>
          <w:tab w:val="left" w:pos="6957"/>
        </w:tabs>
      </w:pPr>
      <w:r w:rsidRPr="00BD4443">
        <w:rPr>
          <w:b/>
        </w:rPr>
        <w:t xml:space="preserve">Homework. </w:t>
      </w:r>
      <w:r w:rsidRPr="00BD4443">
        <w:t>Along with assigned weekly material, the student will be required to complete various exercises</w:t>
      </w:r>
      <w:r w:rsidR="003E22D9" w:rsidRPr="00BD4443">
        <w:t xml:space="preserve"> and worksheets throughout the semester</w:t>
      </w:r>
      <w:r w:rsidRPr="00BD4443">
        <w:t>. H</w:t>
      </w:r>
      <w:r w:rsidRPr="00BD4443">
        <w:rPr>
          <w:bCs/>
        </w:rPr>
        <w:t xml:space="preserve">omework </w:t>
      </w:r>
      <w:r w:rsidR="004C7591" w:rsidRPr="00BD4443">
        <w:rPr>
          <w:bCs/>
        </w:rPr>
        <w:t>assignment</w:t>
      </w:r>
      <w:r w:rsidRPr="00BD4443">
        <w:rPr>
          <w:bCs/>
        </w:rPr>
        <w:t xml:space="preserve">s </w:t>
      </w:r>
      <w:r w:rsidR="004C7591" w:rsidRPr="00BD4443">
        <w:rPr>
          <w:bCs/>
        </w:rPr>
        <w:t xml:space="preserve">are </w:t>
      </w:r>
      <w:r w:rsidRPr="00BD4443">
        <w:rPr>
          <w:b/>
          <w:bCs/>
        </w:rPr>
        <w:t>worth 5</w:t>
      </w:r>
      <w:r w:rsidR="00286845">
        <w:rPr>
          <w:b/>
          <w:bCs/>
        </w:rPr>
        <w:t>0</w:t>
      </w:r>
      <w:r w:rsidRPr="00BD4443">
        <w:rPr>
          <w:b/>
          <w:bCs/>
        </w:rPr>
        <w:t>0 points</w:t>
      </w:r>
      <w:r w:rsidR="00703F1E">
        <w:rPr>
          <w:b/>
          <w:bCs/>
        </w:rPr>
        <w:t>.</w:t>
      </w:r>
    </w:p>
    <w:p w14:paraId="22E20951" w14:textId="77777777" w:rsidR="00703F1E" w:rsidRPr="00BD4443" w:rsidRDefault="00703F1E" w:rsidP="00703F1E">
      <w:pPr>
        <w:tabs>
          <w:tab w:val="left" w:pos="6957"/>
        </w:tabs>
        <w:ind w:left="720"/>
      </w:pPr>
    </w:p>
    <w:p w14:paraId="5F0A8037" w14:textId="29A232CB" w:rsidR="00703F1E" w:rsidRPr="00703F1E" w:rsidRDefault="009B0FC7" w:rsidP="00063FA6">
      <w:pPr>
        <w:numPr>
          <w:ilvl w:val="0"/>
          <w:numId w:val="2"/>
        </w:numPr>
        <w:tabs>
          <w:tab w:val="left" w:pos="720"/>
          <w:tab w:val="left" w:pos="6957"/>
        </w:tabs>
      </w:pPr>
      <w:r w:rsidRPr="00BD4443">
        <w:rPr>
          <w:b/>
        </w:rPr>
        <w:t>Quizzes</w:t>
      </w:r>
      <w:r w:rsidRPr="00BD4443">
        <w:t>- There will be te</w:t>
      </w:r>
      <w:r w:rsidR="004C7591" w:rsidRPr="00BD4443">
        <w:t>n</w:t>
      </w:r>
      <w:r w:rsidRPr="00BD4443">
        <w:t xml:space="preserve"> quizzes administered throughout the semester.  These quizzes will cover material from the assigned reading.  Each quiz will </w:t>
      </w:r>
      <w:r w:rsidR="004C7591" w:rsidRPr="00BD4443">
        <w:t>consist of</w:t>
      </w:r>
      <w:r w:rsidRPr="00BD4443">
        <w:t xml:space="preserve"> multiple choice</w:t>
      </w:r>
      <w:r w:rsidR="004C7591" w:rsidRPr="00BD4443">
        <w:t xml:space="preserve"> questions</w:t>
      </w:r>
      <w:r w:rsidRPr="00BD4443">
        <w:t>. Q</w:t>
      </w:r>
      <w:r w:rsidRPr="00BD4443">
        <w:rPr>
          <w:b/>
          <w:bCs/>
        </w:rPr>
        <w:t xml:space="preserve">uizzes are worth </w:t>
      </w:r>
      <w:r w:rsidR="00286845">
        <w:rPr>
          <w:b/>
          <w:bCs/>
        </w:rPr>
        <w:t>500</w:t>
      </w:r>
      <w:r w:rsidRPr="00BD4443">
        <w:t xml:space="preserve"> </w:t>
      </w:r>
      <w:r w:rsidRPr="00BD4443">
        <w:rPr>
          <w:b/>
          <w:bCs/>
        </w:rPr>
        <w:t xml:space="preserve">points. </w:t>
      </w:r>
    </w:p>
    <w:p w14:paraId="60722963" w14:textId="30E5B56B" w:rsidR="009B0FC7" w:rsidRPr="00BD4443" w:rsidRDefault="009B0FC7" w:rsidP="00703F1E">
      <w:pPr>
        <w:tabs>
          <w:tab w:val="left" w:pos="6957"/>
        </w:tabs>
        <w:ind w:left="720"/>
      </w:pPr>
      <w:r w:rsidRPr="00BD4443">
        <w:rPr>
          <w:b/>
          <w:bCs/>
        </w:rPr>
        <w:t xml:space="preserve"> </w:t>
      </w:r>
    </w:p>
    <w:p w14:paraId="28C81843" w14:textId="77777777" w:rsidR="009B0FC7" w:rsidRPr="00BD4443" w:rsidRDefault="009B0FC7" w:rsidP="00063FA6">
      <w:pPr>
        <w:pStyle w:val="BodyTextIndent3"/>
        <w:numPr>
          <w:ilvl w:val="0"/>
          <w:numId w:val="2"/>
        </w:numPr>
      </w:pPr>
      <w:r w:rsidRPr="00BD4443">
        <w:rPr>
          <w:b w:val="0"/>
          <w:bCs w:val="0"/>
          <w:iCs/>
        </w:rPr>
        <w:t>Final grade calculation will be out of</w:t>
      </w:r>
      <w:r w:rsidRPr="00BD4443">
        <w:rPr>
          <w:b w:val="0"/>
          <w:bCs w:val="0"/>
        </w:rPr>
        <w:t xml:space="preserve"> </w:t>
      </w:r>
      <w:r w:rsidRPr="00BD4443">
        <w:rPr>
          <w:b w:val="0"/>
          <w:bCs w:val="0"/>
          <w:iCs/>
        </w:rPr>
        <w:t>1000 points</w:t>
      </w:r>
      <w:r w:rsidRPr="00BD4443">
        <w:rPr>
          <w:b w:val="0"/>
          <w:bCs w:val="0"/>
        </w:rPr>
        <w:t>.</w:t>
      </w:r>
    </w:p>
    <w:p w14:paraId="79E7FDBD" w14:textId="0EF6ABEF" w:rsidR="009B0FC7" w:rsidRPr="00455B63" w:rsidRDefault="009B0FC7" w:rsidP="009B0FC7"/>
    <w:p w14:paraId="05716EED" w14:textId="61261D8D" w:rsidR="00544CA3" w:rsidRPr="00455B63" w:rsidRDefault="00CE04E5" w:rsidP="00286845">
      <w:r w:rsidRPr="00455B63">
        <w:rPr>
          <w:rFonts w:eastAsia="Calibri"/>
        </w:rPr>
        <w:tab/>
      </w:r>
      <w:r w:rsidRPr="00455B63">
        <w:rPr>
          <w:rFonts w:eastAsia="Calibri"/>
        </w:rPr>
        <w:tab/>
      </w:r>
      <w:r w:rsidRPr="00455B63">
        <w:rPr>
          <w:rFonts w:eastAsia="Calibri"/>
        </w:rPr>
        <w:tab/>
      </w:r>
    </w:p>
    <w:p w14:paraId="6BB91D29" w14:textId="77777777" w:rsidR="00544CA3" w:rsidRPr="00455B63" w:rsidRDefault="00544CA3">
      <w:pPr>
        <w:ind w:left="720"/>
      </w:pPr>
    </w:p>
    <w:p w14:paraId="3E493AF0" w14:textId="77777777" w:rsidR="00455B63" w:rsidRPr="00455B63" w:rsidRDefault="00455B63" w:rsidP="00455B63">
      <w:pPr>
        <w:pStyle w:val="ListParagraph"/>
        <w:numPr>
          <w:ilvl w:val="0"/>
          <w:numId w:val="11"/>
        </w:numPr>
        <w:spacing w:line="249" w:lineRule="auto"/>
        <w:rPr>
          <w:rFonts w:ascii="Times New Roman" w:hAnsi="Times New Roman" w:cs="Times New Roman"/>
          <w:b/>
          <w:sz w:val="24"/>
          <w:szCs w:val="24"/>
        </w:rPr>
      </w:pPr>
      <w:r w:rsidRPr="00455B63">
        <w:rPr>
          <w:rFonts w:ascii="Times New Roman" w:hAnsi="Times New Roman" w:cs="Times New Roman"/>
          <w:b/>
          <w:sz w:val="24"/>
          <w:szCs w:val="24"/>
          <w:u w:val="single"/>
        </w:rPr>
        <w:t>Incomplete Course Work</w:t>
      </w:r>
    </w:p>
    <w:p w14:paraId="14B05A4A" w14:textId="1EB7F8C4" w:rsidR="00703F1E" w:rsidRDefault="00455B63" w:rsidP="00DD0B3C">
      <w:pPr>
        <w:pStyle w:val="ListParagraph"/>
        <w:spacing w:line="249" w:lineRule="auto"/>
        <w:rPr>
          <w:rFonts w:ascii="Times New Roman" w:hAnsi="Times New Roman" w:cs="Times New Roman"/>
          <w:b/>
          <w:sz w:val="24"/>
          <w:szCs w:val="24"/>
        </w:rPr>
      </w:pPr>
      <w:r w:rsidRPr="00455B63">
        <w:rPr>
          <w:rFonts w:ascii="Times New Roman" w:hAnsi="Times New Roman" w:cs="Times New Roman"/>
          <w:b/>
          <w:sz w:val="24"/>
          <w:szCs w:val="24"/>
        </w:rPr>
        <w:t>See your BHU Catalog for information concerning incompletes.</w:t>
      </w:r>
    </w:p>
    <w:p w14:paraId="4C848054" w14:textId="77777777" w:rsidR="00703F1E" w:rsidRPr="00455B63" w:rsidRDefault="00703F1E" w:rsidP="00DD0B3C">
      <w:pPr>
        <w:pStyle w:val="ListParagraph"/>
        <w:spacing w:line="249" w:lineRule="auto"/>
        <w:rPr>
          <w:b/>
          <w:bCs/>
        </w:rPr>
      </w:pPr>
    </w:p>
    <w:p w14:paraId="3BAE9C49" w14:textId="77777777" w:rsidR="00455B63" w:rsidRPr="00455B63" w:rsidRDefault="00455B63" w:rsidP="00455B63">
      <w:pPr>
        <w:rPr>
          <w:b/>
          <w:bCs/>
        </w:rPr>
      </w:pPr>
      <w:r w:rsidRPr="00455B63">
        <w:rPr>
          <w:b/>
          <w:bCs/>
        </w:rPr>
        <w:t>GRADING PHILOSOPHY</w:t>
      </w:r>
    </w:p>
    <w:p w14:paraId="34AE802D" w14:textId="77777777" w:rsidR="00455B63" w:rsidRPr="00455B63" w:rsidRDefault="00455B63" w:rsidP="00455B63">
      <w:pPr>
        <w:rPr>
          <w:b/>
          <w:bCs/>
        </w:rPr>
      </w:pPr>
      <w:r w:rsidRPr="00455B63">
        <w:t xml:space="preserve">The following is the grading scale which will be used to assign a grade for this course. </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938"/>
        <w:gridCol w:w="912"/>
        <w:gridCol w:w="5757"/>
      </w:tblGrid>
      <w:tr w:rsidR="00455B63" w:rsidRPr="00455B63" w14:paraId="1CA754EC" w14:textId="77777777" w:rsidTr="002D1BEA">
        <w:tc>
          <w:tcPr>
            <w:tcW w:w="963" w:type="dxa"/>
            <w:shd w:val="clear" w:color="auto" w:fill="000000"/>
          </w:tcPr>
          <w:p w14:paraId="25780827" w14:textId="77777777" w:rsidR="00455B63" w:rsidRPr="00455B63" w:rsidRDefault="00455B63" w:rsidP="002D1BEA">
            <w:pPr>
              <w:spacing w:after="7" w:line="240" w:lineRule="atLeast"/>
              <w:textAlignment w:val="center"/>
              <w:rPr>
                <w:b/>
                <w:bCs/>
                <w:color w:val="FFFFFF"/>
              </w:rPr>
            </w:pPr>
            <w:r w:rsidRPr="00455B63">
              <w:rPr>
                <w:b/>
                <w:bCs/>
                <w:color w:val="FFFFFF"/>
              </w:rPr>
              <w:t>Grade </w:t>
            </w:r>
          </w:p>
        </w:tc>
        <w:tc>
          <w:tcPr>
            <w:tcW w:w="1938" w:type="dxa"/>
            <w:shd w:val="clear" w:color="auto" w:fill="000000"/>
          </w:tcPr>
          <w:p w14:paraId="08DD96CA" w14:textId="77777777" w:rsidR="00455B63" w:rsidRPr="00455B63" w:rsidRDefault="00455B63" w:rsidP="002D1BEA">
            <w:pPr>
              <w:spacing w:after="7" w:line="240" w:lineRule="atLeast"/>
              <w:textAlignment w:val="center"/>
              <w:rPr>
                <w:b/>
                <w:bCs/>
                <w:color w:val="FFFFFF"/>
              </w:rPr>
            </w:pPr>
            <w:r w:rsidRPr="00455B63">
              <w:rPr>
                <w:b/>
                <w:bCs/>
                <w:color w:val="FFFFFF"/>
              </w:rPr>
              <w:t>Standard             </w:t>
            </w:r>
          </w:p>
        </w:tc>
        <w:tc>
          <w:tcPr>
            <w:tcW w:w="912" w:type="dxa"/>
            <w:shd w:val="clear" w:color="auto" w:fill="000000"/>
          </w:tcPr>
          <w:p w14:paraId="37EE75F6" w14:textId="77777777" w:rsidR="00455B63" w:rsidRPr="00455B63" w:rsidRDefault="00455B63" w:rsidP="002D1BEA">
            <w:pPr>
              <w:spacing w:after="7" w:line="240" w:lineRule="atLeast"/>
              <w:textAlignment w:val="center"/>
              <w:rPr>
                <w:b/>
                <w:bCs/>
                <w:color w:val="FFFFFF"/>
              </w:rPr>
            </w:pPr>
            <w:r w:rsidRPr="00455B63">
              <w:rPr>
                <w:b/>
                <w:bCs/>
                <w:color w:val="FFFFFF"/>
              </w:rPr>
              <w:t>Scale                </w:t>
            </w:r>
          </w:p>
        </w:tc>
        <w:tc>
          <w:tcPr>
            <w:tcW w:w="5757" w:type="dxa"/>
            <w:shd w:val="clear" w:color="auto" w:fill="000000"/>
          </w:tcPr>
          <w:p w14:paraId="52302925" w14:textId="77777777" w:rsidR="00455B63" w:rsidRPr="00455B63" w:rsidRDefault="00455B63" w:rsidP="002D1BEA">
            <w:pPr>
              <w:spacing w:after="7" w:line="240" w:lineRule="atLeast"/>
              <w:textAlignment w:val="center"/>
              <w:rPr>
                <w:b/>
                <w:bCs/>
                <w:color w:val="FFFFFF"/>
              </w:rPr>
            </w:pPr>
            <w:r w:rsidRPr="00455B63">
              <w:rPr>
                <w:b/>
                <w:bCs/>
                <w:color w:val="FFFFFF"/>
              </w:rPr>
              <w:t>Quality Points</w:t>
            </w:r>
          </w:p>
        </w:tc>
      </w:tr>
      <w:tr w:rsidR="00455B63" w:rsidRPr="00455B63" w14:paraId="2C71B661" w14:textId="77777777" w:rsidTr="002D1BEA">
        <w:tc>
          <w:tcPr>
            <w:tcW w:w="963" w:type="dxa"/>
            <w:shd w:val="clear" w:color="auto" w:fill="C0C0C0"/>
          </w:tcPr>
          <w:p w14:paraId="5A71AB76" w14:textId="77777777" w:rsidR="00455B63" w:rsidRPr="00455B63" w:rsidRDefault="00455B63" w:rsidP="002D1BEA">
            <w:pPr>
              <w:spacing w:after="7" w:line="240" w:lineRule="atLeast"/>
              <w:textAlignment w:val="center"/>
              <w:rPr>
                <w:b/>
                <w:bCs/>
              </w:rPr>
            </w:pPr>
            <w:r w:rsidRPr="00455B63">
              <w:t>A+                 </w:t>
            </w:r>
          </w:p>
        </w:tc>
        <w:tc>
          <w:tcPr>
            <w:tcW w:w="1938" w:type="dxa"/>
            <w:shd w:val="clear" w:color="auto" w:fill="C0C0C0"/>
          </w:tcPr>
          <w:p w14:paraId="55CBC3E1" w14:textId="77777777" w:rsidR="00455B63" w:rsidRPr="00455B63" w:rsidRDefault="00455B63" w:rsidP="002D1BEA">
            <w:pPr>
              <w:spacing w:after="7" w:line="240" w:lineRule="atLeast"/>
              <w:textAlignment w:val="center"/>
              <w:rPr>
                <w:b/>
                <w:bCs/>
              </w:rPr>
            </w:pPr>
            <w:r w:rsidRPr="00455B63">
              <w:t>Excellent                    </w:t>
            </w:r>
          </w:p>
        </w:tc>
        <w:tc>
          <w:tcPr>
            <w:tcW w:w="912" w:type="dxa"/>
            <w:shd w:val="clear" w:color="auto" w:fill="C0C0C0"/>
          </w:tcPr>
          <w:p w14:paraId="05266BCE" w14:textId="77777777" w:rsidR="00455B63" w:rsidRPr="00455B63" w:rsidRDefault="00455B63" w:rsidP="002D1BEA">
            <w:pPr>
              <w:spacing w:after="7" w:line="240" w:lineRule="atLeast"/>
              <w:textAlignment w:val="center"/>
              <w:rPr>
                <w:b/>
                <w:bCs/>
              </w:rPr>
            </w:pPr>
            <w:r w:rsidRPr="00455B63">
              <w:t>98-100    </w:t>
            </w:r>
          </w:p>
        </w:tc>
        <w:tc>
          <w:tcPr>
            <w:tcW w:w="5757" w:type="dxa"/>
            <w:shd w:val="clear" w:color="auto" w:fill="C0C0C0"/>
          </w:tcPr>
          <w:p w14:paraId="2E0261E1" w14:textId="77777777" w:rsidR="00455B63" w:rsidRPr="00455B63" w:rsidRDefault="00455B63" w:rsidP="002D1BEA">
            <w:pPr>
              <w:spacing w:after="29" w:line="240" w:lineRule="atLeast"/>
              <w:textAlignment w:val="center"/>
            </w:pPr>
            <w:r w:rsidRPr="00455B63">
              <w:t>4.0 grade points</w:t>
            </w:r>
          </w:p>
        </w:tc>
      </w:tr>
      <w:tr w:rsidR="00455B63" w:rsidRPr="00455B63" w14:paraId="39FE793E" w14:textId="77777777" w:rsidTr="002D1BEA">
        <w:tc>
          <w:tcPr>
            <w:tcW w:w="963" w:type="dxa"/>
            <w:shd w:val="clear" w:color="auto" w:fill="C0C0C0"/>
          </w:tcPr>
          <w:p w14:paraId="216E5F36" w14:textId="77777777" w:rsidR="00455B63" w:rsidRPr="00455B63" w:rsidRDefault="00455B63" w:rsidP="002D1BEA">
            <w:pPr>
              <w:spacing w:after="7" w:line="240" w:lineRule="atLeast"/>
              <w:textAlignment w:val="center"/>
            </w:pPr>
            <w:r w:rsidRPr="00455B63">
              <w:t>A</w:t>
            </w:r>
          </w:p>
        </w:tc>
        <w:tc>
          <w:tcPr>
            <w:tcW w:w="1938" w:type="dxa"/>
            <w:shd w:val="clear" w:color="auto" w:fill="C0C0C0"/>
          </w:tcPr>
          <w:p w14:paraId="22476865" w14:textId="77777777" w:rsidR="00455B63" w:rsidRPr="00455B63" w:rsidRDefault="00455B63" w:rsidP="002D1BEA">
            <w:pPr>
              <w:spacing w:after="7" w:line="240" w:lineRule="atLeast"/>
              <w:textAlignment w:val="center"/>
            </w:pPr>
            <w:r w:rsidRPr="00455B63">
              <w:t>Excellent</w:t>
            </w:r>
          </w:p>
        </w:tc>
        <w:tc>
          <w:tcPr>
            <w:tcW w:w="912" w:type="dxa"/>
            <w:shd w:val="clear" w:color="auto" w:fill="C0C0C0"/>
          </w:tcPr>
          <w:p w14:paraId="287CB300" w14:textId="77777777" w:rsidR="00455B63" w:rsidRPr="00455B63" w:rsidRDefault="00455B63" w:rsidP="002D1BEA">
            <w:pPr>
              <w:spacing w:after="7" w:line="240" w:lineRule="atLeast"/>
              <w:textAlignment w:val="center"/>
            </w:pPr>
            <w:r w:rsidRPr="00455B63">
              <w:t>94-97</w:t>
            </w:r>
          </w:p>
        </w:tc>
        <w:tc>
          <w:tcPr>
            <w:tcW w:w="5757" w:type="dxa"/>
            <w:shd w:val="clear" w:color="auto" w:fill="C0C0C0"/>
          </w:tcPr>
          <w:p w14:paraId="52EBC557" w14:textId="77777777" w:rsidR="00455B63" w:rsidRPr="00455B63" w:rsidRDefault="00455B63" w:rsidP="002D1BEA">
            <w:pPr>
              <w:spacing w:after="29" w:line="240" w:lineRule="atLeast"/>
              <w:textAlignment w:val="center"/>
            </w:pPr>
            <w:r w:rsidRPr="00455B63">
              <w:t>3.7 grade points</w:t>
            </w:r>
          </w:p>
        </w:tc>
      </w:tr>
      <w:tr w:rsidR="00455B63" w:rsidRPr="00455B63" w14:paraId="0AC49E73" w14:textId="77777777" w:rsidTr="002D1BEA">
        <w:tc>
          <w:tcPr>
            <w:tcW w:w="963" w:type="dxa"/>
            <w:shd w:val="clear" w:color="auto" w:fill="C0C0C0"/>
          </w:tcPr>
          <w:p w14:paraId="727E02CE" w14:textId="77777777" w:rsidR="00455B63" w:rsidRPr="00455B63" w:rsidRDefault="00455B63" w:rsidP="002D1BEA">
            <w:pPr>
              <w:spacing w:after="7" w:line="240" w:lineRule="atLeast"/>
              <w:textAlignment w:val="center"/>
            </w:pPr>
            <w:r w:rsidRPr="00455B63">
              <w:t xml:space="preserve">A - </w:t>
            </w:r>
          </w:p>
        </w:tc>
        <w:tc>
          <w:tcPr>
            <w:tcW w:w="1938" w:type="dxa"/>
            <w:shd w:val="clear" w:color="auto" w:fill="C0C0C0"/>
          </w:tcPr>
          <w:p w14:paraId="673E9D62" w14:textId="77777777" w:rsidR="00455B63" w:rsidRPr="00455B63" w:rsidRDefault="00455B63" w:rsidP="002D1BEA">
            <w:pPr>
              <w:spacing w:after="7" w:line="240" w:lineRule="atLeast"/>
              <w:textAlignment w:val="center"/>
            </w:pPr>
            <w:r w:rsidRPr="00455B63">
              <w:t>Excellent</w:t>
            </w:r>
          </w:p>
        </w:tc>
        <w:tc>
          <w:tcPr>
            <w:tcW w:w="912" w:type="dxa"/>
            <w:shd w:val="clear" w:color="auto" w:fill="C0C0C0"/>
          </w:tcPr>
          <w:p w14:paraId="68289EE0" w14:textId="77777777" w:rsidR="00455B63" w:rsidRPr="00455B63" w:rsidRDefault="00455B63" w:rsidP="002D1BEA">
            <w:pPr>
              <w:spacing w:after="7" w:line="240" w:lineRule="atLeast"/>
              <w:textAlignment w:val="center"/>
            </w:pPr>
            <w:r w:rsidRPr="00455B63">
              <w:t>90-93</w:t>
            </w:r>
          </w:p>
        </w:tc>
        <w:tc>
          <w:tcPr>
            <w:tcW w:w="5757" w:type="dxa"/>
            <w:shd w:val="clear" w:color="auto" w:fill="C0C0C0"/>
          </w:tcPr>
          <w:p w14:paraId="7963F540" w14:textId="77777777" w:rsidR="00455B63" w:rsidRPr="00455B63" w:rsidRDefault="00455B63" w:rsidP="002D1BEA">
            <w:pPr>
              <w:spacing w:after="29" w:line="240" w:lineRule="atLeast"/>
              <w:textAlignment w:val="center"/>
            </w:pPr>
            <w:r w:rsidRPr="00455B63">
              <w:t>3.5 grade points</w:t>
            </w:r>
          </w:p>
        </w:tc>
      </w:tr>
      <w:tr w:rsidR="00455B63" w:rsidRPr="00455B63" w14:paraId="6EC00847" w14:textId="77777777" w:rsidTr="002D1BEA">
        <w:tc>
          <w:tcPr>
            <w:tcW w:w="963" w:type="dxa"/>
            <w:shd w:val="clear" w:color="auto" w:fill="CCFFCC"/>
          </w:tcPr>
          <w:p w14:paraId="33FF618B" w14:textId="77777777" w:rsidR="00455B63" w:rsidRPr="00455B63" w:rsidRDefault="00455B63" w:rsidP="002D1BEA">
            <w:pPr>
              <w:spacing w:after="7" w:line="240" w:lineRule="atLeast"/>
              <w:textAlignment w:val="center"/>
            </w:pPr>
            <w:r w:rsidRPr="00455B63">
              <w:t>B+</w:t>
            </w:r>
          </w:p>
        </w:tc>
        <w:tc>
          <w:tcPr>
            <w:tcW w:w="1938" w:type="dxa"/>
            <w:shd w:val="clear" w:color="auto" w:fill="CCFFCC"/>
          </w:tcPr>
          <w:p w14:paraId="674DDB13" w14:textId="77777777" w:rsidR="00455B63" w:rsidRPr="00455B63" w:rsidRDefault="00455B63" w:rsidP="002D1BEA">
            <w:pPr>
              <w:spacing w:after="7" w:line="240" w:lineRule="atLeast"/>
              <w:textAlignment w:val="center"/>
            </w:pPr>
            <w:r w:rsidRPr="00455B63">
              <w:t>Good</w:t>
            </w:r>
          </w:p>
        </w:tc>
        <w:tc>
          <w:tcPr>
            <w:tcW w:w="912" w:type="dxa"/>
            <w:shd w:val="clear" w:color="auto" w:fill="CCFFCC"/>
          </w:tcPr>
          <w:p w14:paraId="30DA4FFB" w14:textId="77777777" w:rsidR="00455B63" w:rsidRPr="00455B63" w:rsidRDefault="00455B63" w:rsidP="002D1BEA">
            <w:pPr>
              <w:spacing w:after="7" w:line="240" w:lineRule="atLeast"/>
              <w:textAlignment w:val="center"/>
            </w:pPr>
            <w:r w:rsidRPr="00455B63">
              <w:t>88-89</w:t>
            </w:r>
          </w:p>
        </w:tc>
        <w:tc>
          <w:tcPr>
            <w:tcW w:w="5757" w:type="dxa"/>
            <w:shd w:val="clear" w:color="auto" w:fill="CCFFCC"/>
          </w:tcPr>
          <w:p w14:paraId="423B0F20" w14:textId="77777777" w:rsidR="00455B63" w:rsidRPr="00455B63" w:rsidRDefault="00455B63" w:rsidP="002D1BEA">
            <w:pPr>
              <w:spacing w:after="29" w:line="240" w:lineRule="atLeast"/>
              <w:textAlignment w:val="center"/>
            </w:pPr>
            <w:r w:rsidRPr="00455B63">
              <w:t xml:space="preserve">3.3 </w:t>
            </w:r>
          </w:p>
        </w:tc>
      </w:tr>
      <w:tr w:rsidR="00455B63" w:rsidRPr="00455B63" w14:paraId="3F5C2BCA" w14:textId="77777777" w:rsidTr="002D1BEA">
        <w:tc>
          <w:tcPr>
            <w:tcW w:w="963" w:type="dxa"/>
            <w:shd w:val="clear" w:color="auto" w:fill="CCFFCC"/>
          </w:tcPr>
          <w:p w14:paraId="580A7AD6" w14:textId="77777777" w:rsidR="00455B63" w:rsidRPr="00455B63" w:rsidRDefault="00455B63" w:rsidP="002D1BEA">
            <w:pPr>
              <w:spacing w:after="7" w:line="240" w:lineRule="atLeast"/>
              <w:textAlignment w:val="center"/>
            </w:pPr>
            <w:r w:rsidRPr="00455B63">
              <w:t>B</w:t>
            </w:r>
          </w:p>
        </w:tc>
        <w:tc>
          <w:tcPr>
            <w:tcW w:w="1938" w:type="dxa"/>
            <w:shd w:val="clear" w:color="auto" w:fill="CCFFCC"/>
          </w:tcPr>
          <w:p w14:paraId="25174513" w14:textId="77777777" w:rsidR="00455B63" w:rsidRPr="00455B63" w:rsidRDefault="00455B63" w:rsidP="002D1BEA">
            <w:pPr>
              <w:spacing w:after="7" w:line="240" w:lineRule="atLeast"/>
              <w:textAlignment w:val="center"/>
            </w:pPr>
            <w:r w:rsidRPr="00455B63">
              <w:t>Good</w:t>
            </w:r>
          </w:p>
        </w:tc>
        <w:tc>
          <w:tcPr>
            <w:tcW w:w="912" w:type="dxa"/>
            <w:shd w:val="clear" w:color="auto" w:fill="CCFFCC"/>
          </w:tcPr>
          <w:p w14:paraId="08C1C1DF" w14:textId="77777777" w:rsidR="00455B63" w:rsidRPr="00455B63" w:rsidRDefault="00455B63" w:rsidP="002D1BEA">
            <w:pPr>
              <w:spacing w:after="7" w:line="240" w:lineRule="atLeast"/>
              <w:textAlignment w:val="center"/>
            </w:pPr>
            <w:r w:rsidRPr="00455B63">
              <w:t>84-87</w:t>
            </w:r>
          </w:p>
        </w:tc>
        <w:tc>
          <w:tcPr>
            <w:tcW w:w="5757" w:type="dxa"/>
            <w:shd w:val="clear" w:color="auto" w:fill="CCFFCC"/>
          </w:tcPr>
          <w:p w14:paraId="0C3744EF" w14:textId="77777777" w:rsidR="00455B63" w:rsidRPr="00455B63" w:rsidRDefault="00455B63" w:rsidP="002D1BEA">
            <w:pPr>
              <w:spacing w:after="29" w:line="240" w:lineRule="atLeast"/>
              <w:textAlignment w:val="center"/>
            </w:pPr>
            <w:r w:rsidRPr="00455B63">
              <w:t>3.1</w:t>
            </w:r>
          </w:p>
        </w:tc>
      </w:tr>
      <w:tr w:rsidR="00455B63" w:rsidRPr="00455B63" w14:paraId="55B4FAEA" w14:textId="77777777" w:rsidTr="002D1BEA">
        <w:tc>
          <w:tcPr>
            <w:tcW w:w="963" w:type="dxa"/>
            <w:shd w:val="clear" w:color="auto" w:fill="CCFFCC"/>
          </w:tcPr>
          <w:p w14:paraId="4E08A93E" w14:textId="77777777" w:rsidR="00455B63" w:rsidRPr="00455B63" w:rsidRDefault="00455B63" w:rsidP="002D1BEA">
            <w:pPr>
              <w:spacing w:after="7" w:line="240" w:lineRule="atLeast"/>
              <w:textAlignment w:val="center"/>
            </w:pPr>
            <w:r w:rsidRPr="00455B63">
              <w:t>B -</w:t>
            </w:r>
          </w:p>
        </w:tc>
        <w:tc>
          <w:tcPr>
            <w:tcW w:w="1938" w:type="dxa"/>
            <w:shd w:val="clear" w:color="auto" w:fill="CCFFCC"/>
          </w:tcPr>
          <w:p w14:paraId="3D518697" w14:textId="77777777" w:rsidR="00455B63" w:rsidRPr="00455B63" w:rsidRDefault="00455B63" w:rsidP="002D1BEA">
            <w:pPr>
              <w:spacing w:after="7" w:line="240" w:lineRule="atLeast"/>
              <w:textAlignment w:val="center"/>
            </w:pPr>
            <w:r w:rsidRPr="00455B63">
              <w:t>Good</w:t>
            </w:r>
          </w:p>
        </w:tc>
        <w:tc>
          <w:tcPr>
            <w:tcW w:w="912" w:type="dxa"/>
            <w:shd w:val="clear" w:color="auto" w:fill="CCFFCC"/>
          </w:tcPr>
          <w:p w14:paraId="7BA52B3D" w14:textId="77777777" w:rsidR="00455B63" w:rsidRPr="00455B63" w:rsidRDefault="00455B63" w:rsidP="002D1BEA">
            <w:pPr>
              <w:spacing w:after="7" w:line="240" w:lineRule="atLeast"/>
              <w:textAlignment w:val="center"/>
            </w:pPr>
            <w:r w:rsidRPr="00455B63">
              <w:t>80-83</w:t>
            </w:r>
          </w:p>
        </w:tc>
        <w:tc>
          <w:tcPr>
            <w:tcW w:w="5757" w:type="dxa"/>
            <w:shd w:val="clear" w:color="auto" w:fill="CCFFCC"/>
          </w:tcPr>
          <w:p w14:paraId="0A78C1F1" w14:textId="77777777" w:rsidR="00455B63" w:rsidRPr="00455B63" w:rsidRDefault="00455B63" w:rsidP="002D1BEA">
            <w:pPr>
              <w:spacing w:after="29" w:line="240" w:lineRule="atLeast"/>
              <w:textAlignment w:val="center"/>
            </w:pPr>
            <w:r w:rsidRPr="00455B63">
              <w:t>2.9</w:t>
            </w:r>
          </w:p>
        </w:tc>
      </w:tr>
      <w:tr w:rsidR="00455B63" w:rsidRPr="00455B63" w14:paraId="49206965" w14:textId="77777777" w:rsidTr="002D1BEA">
        <w:tc>
          <w:tcPr>
            <w:tcW w:w="963" w:type="dxa"/>
            <w:shd w:val="clear" w:color="auto" w:fill="FFFF99"/>
          </w:tcPr>
          <w:p w14:paraId="1B0ABDF9" w14:textId="77777777" w:rsidR="00455B63" w:rsidRPr="00455B63" w:rsidRDefault="00455B63" w:rsidP="002D1BEA">
            <w:pPr>
              <w:spacing w:after="7" w:line="240" w:lineRule="atLeast"/>
              <w:textAlignment w:val="center"/>
            </w:pPr>
            <w:r w:rsidRPr="00455B63">
              <w:t>C+</w:t>
            </w:r>
          </w:p>
        </w:tc>
        <w:tc>
          <w:tcPr>
            <w:tcW w:w="1938" w:type="dxa"/>
            <w:shd w:val="clear" w:color="auto" w:fill="FFFF99"/>
          </w:tcPr>
          <w:p w14:paraId="0626C091" w14:textId="77777777" w:rsidR="00455B63" w:rsidRPr="00455B63" w:rsidRDefault="00455B63" w:rsidP="002D1BEA">
            <w:pPr>
              <w:spacing w:after="7" w:line="240" w:lineRule="atLeast"/>
              <w:textAlignment w:val="center"/>
            </w:pPr>
            <w:r w:rsidRPr="00455B63">
              <w:t>Average</w:t>
            </w:r>
          </w:p>
        </w:tc>
        <w:tc>
          <w:tcPr>
            <w:tcW w:w="912" w:type="dxa"/>
            <w:shd w:val="clear" w:color="auto" w:fill="FFFF99"/>
          </w:tcPr>
          <w:p w14:paraId="17B63C9E" w14:textId="77777777" w:rsidR="00455B63" w:rsidRPr="00455B63" w:rsidRDefault="00455B63" w:rsidP="002D1BEA">
            <w:pPr>
              <w:spacing w:after="7" w:line="240" w:lineRule="atLeast"/>
              <w:textAlignment w:val="center"/>
            </w:pPr>
            <w:r w:rsidRPr="00455B63">
              <w:t>78-79</w:t>
            </w:r>
          </w:p>
        </w:tc>
        <w:tc>
          <w:tcPr>
            <w:tcW w:w="5757" w:type="dxa"/>
            <w:shd w:val="clear" w:color="auto" w:fill="FFFF99"/>
          </w:tcPr>
          <w:p w14:paraId="454026E1" w14:textId="77777777" w:rsidR="00455B63" w:rsidRPr="00455B63" w:rsidRDefault="00455B63" w:rsidP="002D1BEA">
            <w:pPr>
              <w:spacing w:after="29" w:line="240" w:lineRule="atLeast"/>
              <w:textAlignment w:val="center"/>
            </w:pPr>
            <w:r w:rsidRPr="00455B63">
              <w:t>2.7</w:t>
            </w:r>
          </w:p>
        </w:tc>
      </w:tr>
      <w:tr w:rsidR="00455B63" w:rsidRPr="00455B63" w14:paraId="6D715DE9" w14:textId="77777777" w:rsidTr="002D1BEA">
        <w:tc>
          <w:tcPr>
            <w:tcW w:w="963" w:type="dxa"/>
            <w:shd w:val="clear" w:color="auto" w:fill="FFFF99"/>
          </w:tcPr>
          <w:p w14:paraId="7B78117E" w14:textId="77777777" w:rsidR="00455B63" w:rsidRPr="00455B63" w:rsidRDefault="00455B63" w:rsidP="002D1BEA">
            <w:pPr>
              <w:spacing w:after="7" w:line="240" w:lineRule="atLeast"/>
              <w:textAlignment w:val="center"/>
            </w:pPr>
            <w:r w:rsidRPr="00455B63">
              <w:t>C</w:t>
            </w:r>
          </w:p>
        </w:tc>
        <w:tc>
          <w:tcPr>
            <w:tcW w:w="1938" w:type="dxa"/>
            <w:shd w:val="clear" w:color="auto" w:fill="FFFF99"/>
          </w:tcPr>
          <w:p w14:paraId="48440BC1" w14:textId="77777777" w:rsidR="00455B63" w:rsidRPr="00455B63" w:rsidRDefault="00455B63" w:rsidP="002D1BEA">
            <w:pPr>
              <w:spacing w:after="7" w:line="240" w:lineRule="atLeast"/>
              <w:textAlignment w:val="center"/>
            </w:pPr>
            <w:r w:rsidRPr="00455B63">
              <w:t>Average</w:t>
            </w:r>
          </w:p>
        </w:tc>
        <w:tc>
          <w:tcPr>
            <w:tcW w:w="912" w:type="dxa"/>
            <w:shd w:val="clear" w:color="auto" w:fill="FFFF99"/>
          </w:tcPr>
          <w:p w14:paraId="7583C40D" w14:textId="77777777" w:rsidR="00455B63" w:rsidRPr="00455B63" w:rsidRDefault="00455B63" w:rsidP="002D1BEA">
            <w:pPr>
              <w:spacing w:after="7" w:line="240" w:lineRule="atLeast"/>
              <w:textAlignment w:val="center"/>
            </w:pPr>
            <w:r w:rsidRPr="00455B63">
              <w:t>74-77</w:t>
            </w:r>
          </w:p>
        </w:tc>
        <w:tc>
          <w:tcPr>
            <w:tcW w:w="5757" w:type="dxa"/>
            <w:shd w:val="clear" w:color="auto" w:fill="FFFF99"/>
          </w:tcPr>
          <w:p w14:paraId="5B0517DD" w14:textId="77777777" w:rsidR="00455B63" w:rsidRPr="00455B63" w:rsidRDefault="00455B63" w:rsidP="002D1BEA">
            <w:pPr>
              <w:spacing w:after="29" w:line="240" w:lineRule="atLeast"/>
              <w:textAlignment w:val="center"/>
            </w:pPr>
            <w:r w:rsidRPr="00455B63">
              <w:t>2.5</w:t>
            </w:r>
          </w:p>
        </w:tc>
      </w:tr>
      <w:tr w:rsidR="00455B63" w:rsidRPr="00455B63" w14:paraId="482FAC90" w14:textId="77777777" w:rsidTr="002D1BEA">
        <w:tc>
          <w:tcPr>
            <w:tcW w:w="963" w:type="dxa"/>
            <w:shd w:val="clear" w:color="auto" w:fill="FFFF99"/>
          </w:tcPr>
          <w:p w14:paraId="312CB1AD" w14:textId="77777777" w:rsidR="00455B63" w:rsidRPr="00455B63" w:rsidRDefault="00455B63" w:rsidP="002D1BEA">
            <w:pPr>
              <w:spacing w:after="7" w:line="240" w:lineRule="atLeast"/>
              <w:textAlignment w:val="center"/>
            </w:pPr>
            <w:r w:rsidRPr="00455B63">
              <w:t>C -</w:t>
            </w:r>
          </w:p>
        </w:tc>
        <w:tc>
          <w:tcPr>
            <w:tcW w:w="1938" w:type="dxa"/>
            <w:shd w:val="clear" w:color="auto" w:fill="FFFF99"/>
          </w:tcPr>
          <w:p w14:paraId="1AA90168" w14:textId="77777777" w:rsidR="00455B63" w:rsidRPr="00455B63" w:rsidRDefault="00455B63" w:rsidP="002D1BEA">
            <w:pPr>
              <w:spacing w:after="7" w:line="240" w:lineRule="atLeast"/>
              <w:textAlignment w:val="center"/>
            </w:pPr>
            <w:r w:rsidRPr="00455B63">
              <w:t>Average</w:t>
            </w:r>
          </w:p>
        </w:tc>
        <w:tc>
          <w:tcPr>
            <w:tcW w:w="912" w:type="dxa"/>
            <w:shd w:val="clear" w:color="auto" w:fill="FFFF99"/>
          </w:tcPr>
          <w:p w14:paraId="60A7B82A" w14:textId="77777777" w:rsidR="00455B63" w:rsidRPr="00455B63" w:rsidRDefault="00455B63" w:rsidP="002D1BEA">
            <w:pPr>
              <w:spacing w:after="7" w:line="240" w:lineRule="atLeast"/>
              <w:textAlignment w:val="center"/>
            </w:pPr>
            <w:r w:rsidRPr="00455B63">
              <w:t>70-73</w:t>
            </w:r>
          </w:p>
        </w:tc>
        <w:tc>
          <w:tcPr>
            <w:tcW w:w="5757" w:type="dxa"/>
            <w:shd w:val="clear" w:color="auto" w:fill="FFFF99"/>
          </w:tcPr>
          <w:p w14:paraId="1D5104BE" w14:textId="77777777" w:rsidR="00455B63" w:rsidRPr="00455B63" w:rsidRDefault="00455B63" w:rsidP="002D1BEA">
            <w:pPr>
              <w:spacing w:after="29" w:line="240" w:lineRule="atLeast"/>
              <w:textAlignment w:val="center"/>
            </w:pPr>
            <w:r w:rsidRPr="00455B63">
              <w:t xml:space="preserve">2.3 </w:t>
            </w:r>
          </w:p>
        </w:tc>
      </w:tr>
      <w:tr w:rsidR="00455B63" w:rsidRPr="00455B63" w14:paraId="4AA19F71" w14:textId="77777777" w:rsidTr="002D1BEA">
        <w:tc>
          <w:tcPr>
            <w:tcW w:w="963" w:type="dxa"/>
            <w:shd w:val="clear" w:color="auto" w:fill="99CCFF"/>
          </w:tcPr>
          <w:p w14:paraId="67FBEB59" w14:textId="77777777" w:rsidR="00455B63" w:rsidRPr="00455B63" w:rsidRDefault="00455B63" w:rsidP="002D1BEA">
            <w:pPr>
              <w:spacing w:after="7" w:line="240" w:lineRule="atLeast"/>
              <w:textAlignment w:val="center"/>
            </w:pPr>
            <w:r w:rsidRPr="00455B63">
              <w:t>D+</w:t>
            </w:r>
          </w:p>
        </w:tc>
        <w:tc>
          <w:tcPr>
            <w:tcW w:w="1938" w:type="dxa"/>
            <w:shd w:val="clear" w:color="auto" w:fill="99CCFF"/>
          </w:tcPr>
          <w:p w14:paraId="4680A9C5" w14:textId="77777777" w:rsidR="00455B63" w:rsidRPr="00455B63" w:rsidRDefault="00455B63" w:rsidP="002D1BEA">
            <w:pPr>
              <w:spacing w:after="7" w:line="240" w:lineRule="atLeast"/>
              <w:textAlignment w:val="center"/>
            </w:pPr>
            <w:r w:rsidRPr="00455B63">
              <w:t>Passing</w:t>
            </w:r>
          </w:p>
        </w:tc>
        <w:tc>
          <w:tcPr>
            <w:tcW w:w="912" w:type="dxa"/>
            <w:shd w:val="clear" w:color="auto" w:fill="99CCFF"/>
          </w:tcPr>
          <w:p w14:paraId="50FDCEBF" w14:textId="77777777" w:rsidR="00455B63" w:rsidRPr="00455B63" w:rsidRDefault="00455B63" w:rsidP="002D1BEA">
            <w:pPr>
              <w:spacing w:after="7" w:line="240" w:lineRule="atLeast"/>
              <w:textAlignment w:val="center"/>
            </w:pPr>
            <w:r w:rsidRPr="00455B63">
              <w:t>68-69</w:t>
            </w:r>
          </w:p>
        </w:tc>
        <w:tc>
          <w:tcPr>
            <w:tcW w:w="5757" w:type="dxa"/>
            <w:shd w:val="clear" w:color="auto" w:fill="99CCFF"/>
          </w:tcPr>
          <w:p w14:paraId="33F1499B" w14:textId="77777777" w:rsidR="00455B63" w:rsidRPr="00455B63" w:rsidRDefault="00455B63" w:rsidP="002D1BEA">
            <w:pPr>
              <w:spacing w:after="29" w:line="240" w:lineRule="atLeast"/>
              <w:textAlignment w:val="center"/>
            </w:pPr>
            <w:r w:rsidRPr="00455B63">
              <w:t>2.1</w:t>
            </w:r>
          </w:p>
        </w:tc>
      </w:tr>
      <w:tr w:rsidR="00455B63" w:rsidRPr="00455B63" w14:paraId="20D09954" w14:textId="77777777" w:rsidTr="002D1BEA">
        <w:tc>
          <w:tcPr>
            <w:tcW w:w="963" w:type="dxa"/>
            <w:shd w:val="clear" w:color="auto" w:fill="99CCFF"/>
          </w:tcPr>
          <w:p w14:paraId="356E8D9D" w14:textId="77777777" w:rsidR="00455B63" w:rsidRPr="00455B63" w:rsidRDefault="00455B63" w:rsidP="002D1BEA">
            <w:pPr>
              <w:spacing w:after="7" w:line="240" w:lineRule="atLeast"/>
              <w:textAlignment w:val="center"/>
            </w:pPr>
            <w:r w:rsidRPr="00455B63">
              <w:t>D</w:t>
            </w:r>
          </w:p>
        </w:tc>
        <w:tc>
          <w:tcPr>
            <w:tcW w:w="1938" w:type="dxa"/>
            <w:shd w:val="clear" w:color="auto" w:fill="99CCFF"/>
          </w:tcPr>
          <w:p w14:paraId="6D3B9886" w14:textId="77777777" w:rsidR="00455B63" w:rsidRPr="00455B63" w:rsidRDefault="00455B63" w:rsidP="002D1BEA">
            <w:pPr>
              <w:spacing w:after="7" w:line="240" w:lineRule="atLeast"/>
              <w:textAlignment w:val="center"/>
            </w:pPr>
            <w:r w:rsidRPr="00455B63">
              <w:t>Passing</w:t>
            </w:r>
          </w:p>
        </w:tc>
        <w:tc>
          <w:tcPr>
            <w:tcW w:w="912" w:type="dxa"/>
            <w:shd w:val="clear" w:color="auto" w:fill="99CCFF"/>
          </w:tcPr>
          <w:p w14:paraId="22573A60" w14:textId="77777777" w:rsidR="00455B63" w:rsidRPr="00455B63" w:rsidRDefault="00455B63" w:rsidP="002D1BEA">
            <w:pPr>
              <w:spacing w:after="7" w:line="240" w:lineRule="atLeast"/>
              <w:textAlignment w:val="center"/>
            </w:pPr>
            <w:r w:rsidRPr="00455B63">
              <w:t>64-67</w:t>
            </w:r>
          </w:p>
        </w:tc>
        <w:tc>
          <w:tcPr>
            <w:tcW w:w="5757" w:type="dxa"/>
            <w:shd w:val="clear" w:color="auto" w:fill="99CCFF"/>
          </w:tcPr>
          <w:p w14:paraId="07674BB8" w14:textId="77777777" w:rsidR="00455B63" w:rsidRPr="00455B63" w:rsidRDefault="00455B63" w:rsidP="002D1BEA">
            <w:pPr>
              <w:spacing w:after="29" w:line="240" w:lineRule="atLeast"/>
              <w:textAlignment w:val="center"/>
            </w:pPr>
            <w:r w:rsidRPr="00455B63">
              <w:t>1.9</w:t>
            </w:r>
          </w:p>
        </w:tc>
      </w:tr>
      <w:tr w:rsidR="00455B63" w:rsidRPr="00455B63" w14:paraId="52B361F0" w14:textId="77777777" w:rsidTr="002D1BEA">
        <w:tc>
          <w:tcPr>
            <w:tcW w:w="963" w:type="dxa"/>
            <w:shd w:val="clear" w:color="auto" w:fill="99CCFF"/>
          </w:tcPr>
          <w:p w14:paraId="7D96E9ED" w14:textId="77777777" w:rsidR="00455B63" w:rsidRPr="00455B63" w:rsidRDefault="00455B63" w:rsidP="002D1BEA">
            <w:pPr>
              <w:spacing w:after="7" w:line="240" w:lineRule="atLeast"/>
              <w:textAlignment w:val="center"/>
            </w:pPr>
            <w:r w:rsidRPr="00455B63">
              <w:t>D-</w:t>
            </w:r>
          </w:p>
        </w:tc>
        <w:tc>
          <w:tcPr>
            <w:tcW w:w="1938" w:type="dxa"/>
            <w:shd w:val="clear" w:color="auto" w:fill="99CCFF"/>
          </w:tcPr>
          <w:p w14:paraId="21993511" w14:textId="77777777" w:rsidR="00455B63" w:rsidRPr="00455B63" w:rsidRDefault="00455B63" w:rsidP="002D1BEA">
            <w:pPr>
              <w:spacing w:after="7" w:line="240" w:lineRule="atLeast"/>
              <w:textAlignment w:val="center"/>
            </w:pPr>
            <w:r w:rsidRPr="00455B63">
              <w:t>Passing</w:t>
            </w:r>
          </w:p>
        </w:tc>
        <w:tc>
          <w:tcPr>
            <w:tcW w:w="912" w:type="dxa"/>
            <w:shd w:val="clear" w:color="auto" w:fill="99CCFF"/>
          </w:tcPr>
          <w:p w14:paraId="0D958C58" w14:textId="77777777" w:rsidR="00455B63" w:rsidRPr="00455B63" w:rsidRDefault="00455B63" w:rsidP="002D1BEA">
            <w:pPr>
              <w:spacing w:after="7" w:line="240" w:lineRule="atLeast"/>
              <w:textAlignment w:val="center"/>
            </w:pPr>
            <w:r w:rsidRPr="00455B63">
              <w:t>60-63</w:t>
            </w:r>
          </w:p>
        </w:tc>
        <w:tc>
          <w:tcPr>
            <w:tcW w:w="5757" w:type="dxa"/>
            <w:shd w:val="clear" w:color="auto" w:fill="99CCFF"/>
          </w:tcPr>
          <w:p w14:paraId="3D35C42A" w14:textId="77777777" w:rsidR="00455B63" w:rsidRPr="00455B63" w:rsidRDefault="00455B63" w:rsidP="002D1BEA">
            <w:pPr>
              <w:spacing w:after="29" w:line="240" w:lineRule="atLeast"/>
              <w:textAlignment w:val="center"/>
            </w:pPr>
            <w:r w:rsidRPr="00455B63">
              <w:t>1.7</w:t>
            </w:r>
          </w:p>
        </w:tc>
      </w:tr>
      <w:tr w:rsidR="00455B63" w:rsidRPr="00455B63" w14:paraId="69FA63D9" w14:textId="77777777" w:rsidTr="002D1BEA">
        <w:tc>
          <w:tcPr>
            <w:tcW w:w="963" w:type="dxa"/>
            <w:shd w:val="clear" w:color="auto" w:fill="FFFF99"/>
          </w:tcPr>
          <w:p w14:paraId="46C1167E" w14:textId="77777777" w:rsidR="00455B63" w:rsidRPr="00455B63" w:rsidRDefault="00455B63" w:rsidP="002D1BEA">
            <w:pPr>
              <w:spacing w:after="7" w:line="240" w:lineRule="atLeast"/>
              <w:textAlignment w:val="center"/>
            </w:pPr>
            <w:r w:rsidRPr="00455B63">
              <w:t>F</w:t>
            </w:r>
          </w:p>
        </w:tc>
        <w:tc>
          <w:tcPr>
            <w:tcW w:w="1938" w:type="dxa"/>
            <w:shd w:val="clear" w:color="auto" w:fill="FFFF99"/>
          </w:tcPr>
          <w:p w14:paraId="7888C599" w14:textId="77777777" w:rsidR="00455B63" w:rsidRPr="00455B63" w:rsidRDefault="00455B63" w:rsidP="002D1BEA">
            <w:pPr>
              <w:spacing w:after="7" w:line="240" w:lineRule="atLeast"/>
              <w:textAlignment w:val="center"/>
            </w:pPr>
            <w:r w:rsidRPr="00455B63">
              <w:t>Failure</w:t>
            </w:r>
          </w:p>
        </w:tc>
        <w:tc>
          <w:tcPr>
            <w:tcW w:w="912" w:type="dxa"/>
            <w:shd w:val="clear" w:color="auto" w:fill="FFFF99"/>
          </w:tcPr>
          <w:p w14:paraId="32117904" w14:textId="77777777" w:rsidR="00455B63" w:rsidRPr="00455B63" w:rsidRDefault="00527307" w:rsidP="002D1BEA">
            <w:pPr>
              <w:spacing w:after="7" w:line="240" w:lineRule="atLeast"/>
              <w:textAlignment w:val="center"/>
            </w:pPr>
            <w:r>
              <w:t>59</w:t>
            </w:r>
            <w:r w:rsidR="00455B63" w:rsidRPr="00455B63">
              <w:t xml:space="preserve"> or below</w:t>
            </w:r>
          </w:p>
        </w:tc>
        <w:tc>
          <w:tcPr>
            <w:tcW w:w="5757" w:type="dxa"/>
            <w:shd w:val="clear" w:color="auto" w:fill="FFFF99"/>
          </w:tcPr>
          <w:p w14:paraId="635C60CC" w14:textId="77777777" w:rsidR="00455B63" w:rsidRPr="00455B63" w:rsidRDefault="00455B63" w:rsidP="002D1BEA">
            <w:pPr>
              <w:spacing w:after="29" w:line="240" w:lineRule="atLeast"/>
              <w:textAlignment w:val="center"/>
            </w:pPr>
            <w:r w:rsidRPr="00455B63">
              <w:t>0 grade points</w:t>
            </w:r>
          </w:p>
        </w:tc>
      </w:tr>
      <w:tr w:rsidR="00455B63" w:rsidRPr="00455B63" w14:paraId="53721820" w14:textId="77777777" w:rsidTr="002D1BEA">
        <w:tc>
          <w:tcPr>
            <w:tcW w:w="963" w:type="dxa"/>
            <w:shd w:val="clear" w:color="auto" w:fill="CC99FF"/>
          </w:tcPr>
          <w:p w14:paraId="45D571B2" w14:textId="77777777" w:rsidR="00455B63" w:rsidRPr="00455B63" w:rsidRDefault="00455B63" w:rsidP="002D1BEA">
            <w:pPr>
              <w:spacing w:after="7" w:line="240" w:lineRule="atLeast"/>
              <w:textAlignment w:val="center"/>
            </w:pPr>
            <w:r w:rsidRPr="00455B63">
              <w:t>P</w:t>
            </w:r>
          </w:p>
        </w:tc>
        <w:tc>
          <w:tcPr>
            <w:tcW w:w="1938" w:type="dxa"/>
            <w:shd w:val="clear" w:color="auto" w:fill="CC99FF"/>
          </w:tcPr>
          <w:p w14:paraId="287788CA" w14:textId="77777777" w:rsidR="00455B63" w:rsidRPr="00455B63" w:rsidRDefault="00455B63" w:rsidP="002D1BEA">
            <w:pPr>
              <w:spacing w:after="7" w:line="240" w:lineRule="atLeast"/>
              <w:textAlignment w:val="center"/>
            </w:pPr>
            <w:r w:rsidRPr="00455B63">
              <w:t>Passing</w:t>
            </w:r>
          </w:p>
        </w:tc>
        <w:tc>
          <w:tcPr>
            <w:tcW w:w="912" w:type="dxa"/>
            <w:shd w:val="clear" w:color="auto" w:fill="CC99FF"/>
          </w:tcPr>
          <w:p w14:paraId="0CC78008" w14:textId="77777777" w:rsidR="00455B63" w:rsidRPr="00455B63" w:rsidRDefault="00455B63" w:rsidP="002D1BEA">
            <w:pPr>
              <w:spacing w:after="7" w:line="240" w:lineRule="atLeast"/>
              <w:textAlignment w:val="center"/>
            </w:pPr>
            <w:r w:rsidRPr="00455B63">
              <w:t>0</w:t>
            </w:r>
          </w:p>
        </w:tc>
        <w:tc>
          <w:tcPr>
            <w:tcW w:w="5757" w:type="dxa"/>
            <w:shd w:val="clear" w:color="auto" w:fill="CC99FF"/>
          </w:tcPr>
          <w:p w14:paraId="5C8773CB" w14:textId="77777777" w:rsidR="00455B63" w:rsidRPr="00455B63" w:rsidRDefault="00455B63" w:rsidP="002D1BEA">
            <w:pPr>
              <w:spacing w:after="29" w:line="240" w:lineRule="atLeast"/>
              <w:textAlignment w:val="center"/>
            </w:pPr>
            <w:r w:rsidRPr="00455B63">
              <w:t>0 not counted</w:t>
            </w:r>
          </w:p>
        </w:tc>
      </w:tr>
      <w:tr w:rsidR="00455B63" w:rsidRPr="00455B63" w14:paraId="10A8038B" w14:textId="77777777" w:rsidTr="002D1BEA">
        <w:tc>
          <w:tcPr>
            <w:tcW w:w="963" w:type="dxa"/>
          </w:tcPr>
          <w:p w14:paraId="5B14543F" w14:textId="77777777" w:rsidR="00455B63" w:rsidRPr="00455B63" w:rsidRDefault="00455B63" w:rsidP="002D1BEA">
            <w:pPr>
              <w:spacing w:after="7" w:line="240" w:lineRule="atLeast"/>
              <w:textAlignment w:val="center"/>
              <w:rPr>
                <w:highlight w:val="yellow"/>
              </w:rPr>
            </w:pPr>
            <w:r w:rsidRPr="00455B63">
              <w:rPr>
                <w:highlight w:val="yellow"/>
              </w:rPr>
              <w:t>W</w:t>
            </w:r>
          </w:p>
        </w:tc>
        <w:tc>
          <w:tcPr>
            <w:tcW w:w="1938" w:type="dxa"/>
          </w:tcPr>
          <w:p w14:paraId="35F0DFCF" w14:textId="77777777" w:rsidR="00455B63" w:rsidRPr="00455B63" w:rsidRDefault="00455B63" w:rsidP="002D1BEA">
            <w:pPr>
              <w:spacing w:after="7" w:line="240" w:lineRule="atLeast"/>
              <w:textAlignment w:val="center"/>
              <w:rPr>
                <w:highlight w:val="yellow"/>
              </w:rPr>
            </w:pPr>
            <w:r w:rsidRPr="00455B63">
              <w:rPr>
                <w:highlight w:val="yellow"/>
              </w:rPr>
              <w:t xml:space="preserve">Withdrawal </w:t>
            </w:r>
          </w:p>
        </w:tc>
        <w:tc>
          <w:tcPr>
            <w:tcW w:w="912" w:type="dxa"/>
          </w:tcPr>
          <w:p w14:paraId="74C6E9C1" w14:textId="77777777" w:rsidR="00455B63" w:rsidRPr="00455B63" w:rsidRDefault="00455B63" w:rsidP="002D1BEA">
            <w:pPr>
              <w:spacing w:after="7" w:line="240" w:lineRule="atLeast"/>
              <w:textAlignment w:val="center"/>
              <w:rPr>
                <w:highlight w:val="yellow"/>
              </w:rPr>
            </w:pPr>
            <w:r w:rsidRPr="00455B63">
              <w:rPr>
                <w:highlight w:val="yellow"/>
              </w:rPr>
              <w:t>0</w:t>
            </w:r>
          </w:p>
        </w:tc>
        <w:tc>
          <w:tcPr>
            <w:tcW w:w="5757" w:type="dxa"/>
          </w:tcPr>
          <w:p w14:paraId="0E027DFD" w14:textId="77777777" w:rsidR="00455B63" w:rsidRPr="00455B63" w:rsidRDefault="00455B63" w:rsidP="002D1BEA">
            <w:pPr>
              <w:spacing w:after="29" w:line="240" w:lineRule="atLeast"/>
              <w:textAlignment w:val="center"/>
              <w:rPr>
                <w:highlight w:val="yellow"/>
              </w:rPr>
            </w:pPr>
            <w:r w:rsidRPr="00455B63">
              <w:rPr>
                <w:highlight w:val="yellow"/>
              </w:rPr>
              <w:t>0 not counted</w:t>
            </w:r>
          </w:p>
        </w:tc>
      </w:tr>
      <w:tr w:rsidR="00455B63" w:rsidRPr="00455B63" w14:paraId="68B6A436" w14:textId="77777777" w:rsidTr="002D1BEA">
        <w:tc>
          <w:tcPr>
            <w:tcW w:w="963" w:type="dxa"/>
          </w:tcPr>
          <w:p w14:paraId="189C9A8E" w14:textId="77777777" w:rsidR="00455B63" w:rsidRPr="00455B63" w:rsidRDefault="00455B63" w:rsidP="002D1BEA">
            <w:pPr>
              <w:spacing w:after="7" w:line="240" w:lineRule="atLeast"/>
              <w:textAlignment w:val="center"/>
              <w:rPr>
                <w:highlight w:val="yellow"/>
              </w:rPr>
            </w:pPr>
            <w:r w:rsidRPr="00455B63">
              <w:rPr>
                <w:highlight w:val="yellow"/>
              </w:rPr>
              <w:lastRenderedPageBreak/>
              <w:t>WP</w:t>
            </w:r>
          </w:p>
        </w:tc>
        <w:tc>
          <w:tcPr>
            <w:tcW w:w="1938" w:type="dxa"/>
          </w:tcPr>
          <w:p w14:paraId="4AE1EFC2" w14:textId="77777777" w:rsidR="00455B63" w:rsidRPr="00455B63" w:rsidRDefault="00455B63" w:rsidP="002D1BEA">
            <w:pPr>
              <w:spacing w:after="7" w:line="240" w:lineRule="atLeast"/>
              <w:textAlignment w:val="center"/>
              <w:rPr>
                <w:highlight w:val="yellow"/>
              </w:rPr>
            </w:pPr>
            <w:r w:rsidRPr="00455B63">
              <w:rPr>
                <w:highlight w:val="yellow"/>
              </w:rPr>
              <w:t>Withdraw passing</w:t>
            </w:r>
          </w:p>
        </w:tc>
        <w:tc>
          <w:tcPr>
            <w:tcW w:w="912" w:type="dxa"/>
          </w:tcPr>
          <w:p w14:paraId="58B7CBD4" w14:textId="77777777" w:rsidR="00455B63" w:rsidRPr="00455B63" w:rsidRDefault="00455B63" w:rsidP="002D1BEA">
            <w:pPr>
              <w:spacing w:after="7" w:line="240" w:lineRule="atLeast"/>
              <w:textAlignment w:val="center"/>
              <w:rPr>
                <w:highlight w:val="yellow"/>
              </w:rPr>
            </w:pPr>
            <w:r w:rsidRPr="00455B63">
              <w:rPr>
                <w:highlight w:val="yellow"/>
              </w:rPr>
              <w:t>0</w:t>
            </w:r>
          </w:p>
        </w:tc>
        <w:tc>
          <w:tcPr>
            <w:tcW w:w="5757" w:type="dxa"/>
          </w:tcPr>
          <w:p w14:paraId="1E136281" w14:textId="77777777" w:rsidR="00455B63" w:rsidRPr="00455B63" w:rsidRDefault="00455B63" w:rsidP="002D1BEA">
            <w:pPr>
              <w:spacing w:after="29" w:line="240" w:lineRule="atLeast"/>
              <w:textAlignment w:val="center"/>
              <w:rPr>
                <w:highlight w:val="yellow"/>
              </w:rPr>
            </w:pPr>
            <w:r w:rsidRPr="00455B63">
              <w:rPr>
                <w:highlight w:val="yellow"/>
              </w:rPr>
              <w:t>Count as hours attempted</w:t>
            </w:r>
          </w:p>
        </w:tc>
      </w:tr>
      <w:tr w:rsidR="00455B63" w:rsidRPr="00455B63" w14:paraId="6DC98C14" w14:textId="77777777" w:rsidTr="002D1BEA">
        <w:tc>
          <w:tcPr>
            <w:tcW w:w="963" w:type="dxa"/>
          </w:tcPr>
          <w:p w14:paraId="41C6920B" w14:textId="77777777" w:rsidR="00455B63" w:rsidRPr="00455B63" w:rsidRDefault="00455B63" w:rsidP="002D1BEA">
            <w:pPr>
              <w:spacing w:after="7" w:line="240" w:lineRule="atLeast"/>
              <w:textAlignment w:val="center"/>
              <w:rPr>
                <w:highlight w:val="yellow"/>
              </w:rPr>
            </w:pPr>
            <w:r w:rsidRPr="00455B63">
              <w:rPr>
                <w:highlight w:val="yellow"/>
              </w:rPr>
              <w:t>WF</w:t>
            </w:r>
          </w:p>
        </w:tc>
        <w:tc>
          <w:tcPr>
            <w:tcW w:w="1938" w:type="dxa"/>
          </w:tcPr>
          <w:p w14:paraId="79DD9572" w14:textId="77777777" w:rsidR="00455B63" w:rsidRPr="00455B63" w:rsidRDefault="00455B63" w:rsidP="002D1BEA">
            <w:pPr>
              <w:spacing w:after="7" w:line="240" w:lineRule="atLeast"/>
              <w:textAlignment w:val="center"/>
              <w:rPr>
                <w:highlight w:val="yellow"/>
              </w:rPr>
            </w:pPr>
            <w:r w:rsidRPr="00455B63">
              <w:rPr>
                <w:highlight w:val="yellow"/>
              </w:rPr>
              <w:t>Withdraw failing</w:t>
            </w:r>
          </w:p>
        </w:tc>
        <w:tc>
          <w:tcPr>
            <w:tcW w:w="912" w:type="dxa"/>
          </w:tcPr>
          <w:p w14:paraId="44BB345E" w14:textId="77777777" w:rsidR="00455B63" w:rsidRPr="00455B63" w:rsidRDefault="00455B63" w:rsidP="002D1BEA">
            <w:pPr>
              <w:spacing w:after="7" w:line="240" w:lineRule="atLeast"/>
              <w:textAlignment w:val="center"/>
              <w:rPr>
                <w:highlight w:val="yellow"/>
              </w:rPr>
            </w:pPr>
            <w:r w:rsidRPr="00455B63">
              <w:rPr>
                <w:highlight w:val="yellow"/>
              </w:rPr>
              <w:t>0</w:t>
            </w:r>
          </w:p>
        </w:tc>
        <w:tc>
          <w:tcPr>
            <w:tcW w:w="5757" w:type="dxa"/>
          </w:tcPr>
          <w:p w14:paraId="5CD4E106" w14:textId="77777777" w:rsidR="00455B63" w:rsidRPr="00455B63" w:rsidRDefault="00455B63" w:rsidP="002D1BEA">
            <w:pPr>
              <w:spacing w:after="29" w:line="240" w:lineRule="atLeast"/>
              <w:textAlignment w:val="center"/>
            </w:pPr>
            <w:r w:rsidRPr="00455B63">
              <w:rPr>
                <w:highlight w:val="yellow"/>
              </w:rPr>
              <w:t>Count against GPA and count as hours attempted.</w:t>
            </w:r>
          </w:p>
        </w:tc>
      </w:tr>
    </w:tbl>
    <w:p w14:paraId="680FC07E" w14:textId="77777777" w:rsidR="00455B63" w:rsidRPr="00455B63" w:rsidRDefault="00455B63" w:rsidP="00455B63">
      <w:pPr>
        <w:pStyle w:val="ListParagraph"/>
        <w:spacing w:line="249" w:lineRule="auto"/>
        <w:rPr>
          <w:rFonts w:ascii="Times New Roman" w:hAnsi="Times New Roman" w:cs="Times New Roman"/>
          <w:b/>
          <w:sz w:val="24"/>
          <w:szCs w:val="24"/>
        </w:rPr>
      </w:pPr>
    </w:p>
    <w:p w14:paraId="3F588AE6" w14:textId="77777777" w:rsidR="00455B63" w:rsidRPr="00455B63" w:rsidRDefault="00455B63" w:rsidP="00455B63">
      <w:pPr>
        <w:ind w:left="-5"/>
        <w:rPr>
          <w:i/>
        </w:rPr>
      </w:pPr>
      <w:r w:rsidRPr="00455B63">
        <w:rPr>
          <w:i/>
        </w:rPr>
        <w:t>The grade for weekly assignments drops one grade level for each week it is late.</w:t>
      </w:r>
      <w:r w:rsidRPr="00455B63">
        <w:t xml:space="preserve"> For example: If you do not have your homework on the due date and you are two weeks late, you are now dropped two letter grades. If your grade </w:t>
      </w:r>
      <w:r w:rsidRPr="00455B63">
        <w:rPr>
          <w:i/>
        </w:rPr>
        <w:t>would have been a “B,”</w:t>
      </w:r>
      <w:r w:rsidRPr="00455B63">
        <w:t xml:space="preserve"> it is </w:t>
      </w:r>
      <w:r w:rsidRPr="00455B63">
        <w:rPr>
          <w:i/>
        </w:rPr>
        <w:t xml:space="preserve">now dropped to a “D.” </w:t>
      </w:r>
    </w:p>
    <w:p w14:paraId="42D56D53" w14:textId="77777777" w:rsidR="00455B63" w:rsidRPr="00455B63" w:rsidRDefault="00455B63" w:rsidP="00455B63">
      <w:pPr>
        <w:pStyle w:val="NoSpacing"/>
        <w:rPr>
          <w:rFonts w:ascii="Times New Roman" w:hAnsi="Times New Roman" w:cs="Times New Roman"/>
          <w:b/>
          <w:sz w:val="24"/>
          <w:szCs w:val="24"/>
        </w:rPr>
      </w:pPr>
    </w:p>
    <w:p w14:paraId="10CFE5D8" w14:textId="77777777" w:rsidR="00455B63" w:rsidRPr="00455B63" w:rsidRDefault="00455B63" w:rsidP="00455B63">
      <w:pPr>
        <w:pStyle w:val="NoSpacing"/>
        <w:rPr>
          <w:rFonts w:ascii="Times New Roman" w:hAnsi="Times New Roman" w:cs="Times New Roman"/>
          <w:b/>
          <w:sz w:val="24"/>
          <w:szCs w:val="24"/>
        </w:rPr>
      </w:pPr>
      <w:r w:rsidRPr="00455B63">
        <w:rPr>
          <w:rFonts w:ascii="Times New Roman" w:hAnsi="Times New Roman" w:cs="Times New Roman"/>
          <w:b/>
          <w:sz w:val="24"/>
          <w:szCs w:val="24"/>
        </w:rPr>
        <w:t xml:space="preserve">GRADE DISPUTE </w:t>
      </w:r>
    </w:p>
    <w:p w14:paraId="12B13709" w14:textId="77777777" w:rsidR="00455B63" w:rsidRDefault="00455B63" w:rsidP="00455B63">
      <w:pPr>
        <w:pStyle w:val="NoSpacing"/>
        <w:rPr>
          <w:rFonts w:ascii="Times New Roman" w:hAnsi="Times New Roman" w:cs="Times New Roman"/>
          <w:sz w:val="24"/>
          <w:szCs w:val="24"/>
        </w:rPr>
      </w:pPr>
      <w:r w:rsidRPr="00455B63">
        <w:rPr>
          <w:rFonts w:ascii="Times New Roman" w:hAnsi="Times New Roman" w:cs="Times New Roman"/>
          <w:sz w:val="24"/>
          <w:szCs w:val="24"/>
        </w:rPr>
        <w:t xml:space="preserve">Students disputing a grade must bring it to instructor’s attention within one week after grade is received or thirty (30) days after receiving final grade report. After the expiration of these time frames, the grade will not be reconsidered. </w:t>
      </w:r>
    </w:p>
    <w:p w14:paraId="34119329" w14:textId="77777777" w:rsidR="00DD0B3C" w:rsidRPr="00455B63" w:rsidRDefault="00DD0B3C" w:rsidP="00455B63">
      <w:pPr>
        <w:pStyle w:val="NoSpacing"/>
        <w:rPr>
          <w:rFonts w:ascii="Times New Roman" w:hAnsi="Times New Roman" w:cs="Times New Roman"/>
          <w:sz w:val="24"/>
          <w:szCs w:val="24"/>
        </w:rPr>
      </w:pPr>
    </w:p>
    <w:p w14:paraId="33990426" w14:textId="77777777" w:rsidR="00455B63" w:rsidRPr="00455B63" w:rsidRDefault="00455B63" w:rsidP="00455B63">
      <w:pPr>
        <w:pStyle w:val="Heading1"/>
        <w:ind w:left="-5"/>
      </w:pPr>
      <w:r w:rsidRPr="00455B63">
        <w:t xml:space="preserve">CLASS PROCEDURE AND POLICY </w:t>
      </w:r>
    </w:p>
    <w:p w14:paraId="10410245" w14:textId="7BF94ACE" w:rsidR="00703F1E" w:rsidRPr="00455B63" w:rsidRDefault="00455B63" w:rsidP="00703F1E">
      <w:pPr>
        <w:ind w:left="-5"/>
      </w:pPr>
      <w:r w:rsidRPr="00455B63">
        <w:rPr>
          <w:b/>
          <w:i/>
        </w:rPr>
        <w:t>The administration</w:t>
      </w:r>
      <w:r w:rsidRPr="00455B63">
        <w:t xml:space="preserve"> requires that </w:t>
      </w:r>
      <w:r w:rsidR="00703F1E">
        <w:t>r</w:t>
      </w:r>
      <w:r w:rsidRPr="00455B63">
        <w:t xml:space="preserve">espectful attention </w:t>
      </w:r>
      <w:r w:rsidR="00703F1E">
        <w:t xml:space="preserve">and interaction </w:t>
      </w:r>
      <w:r w:rsidRPr="00455B63">
        <w:t xml:space="preserve">to </w:t>
      </w:r>
      <w:r w:rsidR="00703F1E">
        <w:t xml:space="preserve">the instructor and to students. Inappropriate and distasteful comments </w:t>
      </w:r>
      <w:r w:rsidRPr="00455B63">
        <w:t xml:space="preserve">are not permitted. </w:t>
      </w:r>
    </w:p>
    <w:p w14:paraId="327154C4" w14:textId="25B7C7A2" w:rsidR="00455B63" w:rsidRPr="00455B63" w:rsidRDefault="00455B63" w:rsidP="00455B63">
      <w:pPr>
        <w:spacing w:line="259" w:lineRule="auto"/>
      </w:pPr>
    </w:p>
    <w:p w14:paraId="40CDB540" w14:textId="77777777" w:rsidR="00455B63" w:rsidRPr="00455B63" w:rsidRDefault="00455B63" w:rsidP="00455B63">
      <w:pPr>
        <w:spacing w:line="259" w:lineRule="auto"/>
        <w:rPr>
          <w:b/>
        </w:rPr>
      </w:pPr>
      <w:r w:rsidRPr="00455B63">
        <w:rPr>
          <w:b/>
        </w:rPr>
        <w:t>YOUR RESPONSIBILITY</w:t>
      </w:r>
    </w:p>
    <w:p w14:paraId="2EAF2E1F" w14:textId="77777777" w:rsidR="00455B63" w:rsidRPr="00455B63" w:rsidRDefault="00455B63" w:rsidP="00455B63">
      <w:pPr>
        <w:spacing w:after="3" w:line="248" w:lineRule="auto"/>
        <w:jc w:val="both"/>
      </w:pPr>
      <w:r w:rsidRPr="00455B63">
        <w:rPr>
          <w:b/>
        </w:rPr>
        <w:t>It is the student’s responsibility</w:t>
      </w:r>
      <w:r w:rsidRPr="00455B63">
        <w:t xml:space="preserve"> to come to class on time and stay for full class time. </w:t>
      </w:r>
    </w:p>
    <w:p w14:paraId="118914E2" w14:textId="77777777" w:rsidR="00455B63" w:rsidRDefault="00455B63" w:rsidP="00455B63">
      <w:pPr>
        <w:spacing w:after="3" w:line="248" w:lineRule="auto"/>
        <w:jc w:val="both"/>
      </w:pPr>
      <w:r w:rsidRPr="00455B63">
        <w:rPr>
          <w:b/>
        </w:rPr>
        <w:t>It is the student’s responsibility</w:t>
      </w:r>
      <w:r w:rsidRPr="00455B63">
        <w:t xml:space="preserve"> to complete assignments according to guidelines and instructions. </w:t>
      </w:r>
    </w:p>
    <w:p w14:paraId="24C7BB0B" w14:textId="77777777" w:rsidR="000F55ED" w:rsidRPr="00455B63" w:rsidRDefault="000F55ED" w:rsidP="00455B63">
      <w:pPr>
        <w:spacing w:after="3" w:line="248" w:lineRule="auto"/>
        <w:jc w:val="both"/>
      </w:pPr>
    </w:p>
    <w:p w14:paraId="52F2EFBA" w14:textId="77777777" w:rsidR="00455B63" w:rsidRPr="00455B63" w:rsidRDefault="00455B63" w:rsidP="00455B63">
      <w:pPr>
        <w:pStyle w:val="Heading1"/>
        <w:ind w:left="-5"/>
      </w:pPr>
      <w:r w:rsidRPr="00455B63">
        <w:t xml:space="preserve">ACADEMIC HONESTY STATEMENT </w:t>
      </w:r>
    </w:p>
    <w:p w14:paraId="4CE3934D" w14:textId="77777777" w:rsidR="00455B63" w:rsidRPr="00455B63" w:rsidRDefault="00455B63" w:rsidP="00455B63">
      <w:pPr>
        <w:ind w:left="-5"/>
      </w:pPr>
      <w:r w:rsidRPr="00455B63">
        <w:t xml:space="preserve">As members of an academic community that places a high value on truth and the pursuit of knowledge, Beulah Heights University students are expected to be honest in every phase of their academic life and present as their own work only that which is genuinely theirs. Students are expected to complete this course with integrity. The student’s work must be a reflection of his/her own scholarship. Where secondary sources are required, the student is expected to use the proper citation of the material in accordance with the specified style writing guide of this course. If the student fails to comply the instructor will have no option but to consider the student is cheating and/or plagiarizing. This will result in a failing grade and the possibility of further disciplinary action from the university. Plagiarism is defined as the use of the intellectual property of another without proper citation, giving the impression that it is the student’s work. </w:t>
      </w:r>
    </w:p>
    <w:p w14:paraId="5196DDEB" w14:textId="77777777" w:rsidR="00455B63" w:rsidRPr="00455B63" w:rsidRDefault="00455B63" w:rsidP="00455B63">
      <w:pPr>
        <w:spacing w:line="259" w:lineRule="auto"/>
        <w:rPr>
          <w:b/>
        </w:rPr>
      </w:pPr>
    </w:p>
    <w:p w14:paraId="23CC5E42" w14:textId="77777777" w:rsidR="00455B63" w:rsidRPr="00455B63" w:rsidRDefault="00455B63" w:rsidP="00455B63">
      <w:pPr>
        <w:spacing w:line="259" w:lineRule="auto"/>
      </w:pPr>
      <w:r w:rsidRPr="00455B63">
        <w:rPr>
          <w:b/>
        </w:rPr>
        <w:t xml:space="preserve">LIBRARY SERVICES STATEMENT </w:t>
      </w:r>
    </w:p>
    <w:p w14:paraId="7248D44D" w14:textId="77777777" w:rsidR="00455B63" w:rsidRDefault="00455B63" w:rsidP="00455B63">
      <w:pPr>
        <w:ind w:left="-15"/>
      </w:pPr>
      <w:r w:rsidRPr="00455B63">
        <w:t xml:space="preserve">University Library Services provides instruction, information resources and services needed by students pursuing their education and seeking an understanding of themselves, their world, and their Creator. The Barth Memorial Library faculty and support staff offers direct personal assistance to all students, whether on the University Campus, at Extension Centers, or the Center for Online Learning. Library acquisitions are carefully selected to support the curriculum and to provide information resources in a variety of formats. </w:t>
      </w:r>
    </w:p>
    <w:p w14:paraId="16726300" w14:textId="77777777" w:rsidR="00703F1E" w:rsidRPr="00455B63" w:rsidRDefault="00703F1E" w:rsidP="00455B63">
      <w:pPr>
        <w:ind w:left="-15"/>
      </w:pPr>
    </w:p>
    <w:p w14:paraId="6F05955E" w14:textId="77777777" w:rsidR="00455B63" w:rsidRPr="00455B63" w:rsidRDefault="00455B63" w:rsidP="00455B63">
      <w:pPr>
        <w:ind w:left="-15"/>
      </w:pPr>
      <w:r w:rsidRPr="00455B63">
        <w:t xml:space="preserve">There is an online library tutorial for students to learn about searching the library catalog, researching a paper topic, or using Galileo. Students who are returning to school after an extended period find this particularly helpful. There is also information on finding and evaluating websites and identifying and citing resources for your academic work. Circulating materials (books, reprints from print journals) are checked out for 14 days. You can also request direct assistance from a </w:t>
      </w:r>
      <w:r w:rsidRPr="00455B63">
        <w:lastRenderedPageBreak/>
        <w:t xml:space="preserve">librarian by calling the University Campus. The library staff is dedicated to supporting all faculty and students, whether on campus or online. </w:t>
      </w:r>
    </w:p>
    <w:p w14:paraId="444019AE" w14:textId="77777777" w:rsidR="00455B63" w:rsidRPr="00455B63" w:rsidRDefault="00455B63" w:rsidP="00455B63">
      <w:pPr>
        <w:spacing w:line="259" w:lineRule="auto"/>
        <w:rPr>
          <w:b/>
        </w:rPr>
      </w:pPr>
    </w:p>
    <w:p w14:paraId="3712A3BF" w14:textId="77777777" w:rsidR="00455B63" w:rsidRDefault="00455B63" w:rsidP="00455B63">
      <w:pPr>
        <w:spacing w:line="259" w:lineRule="auto"/>
        <w:rPr>
          <w:b/>
        </w:rPr>
      </w:pPr>
    </w:p>
    <w:p w14:paraId="6120ACC7" w14:textId="77777777" w:rsidR="00455B63" w:rsidRPr="00455B63" w:rsidRDefault="00455B63" w:rsidP="00455B63">
      <w:pPr>
        <w:spacing w:line="259" w:lineRule="auto"/>
      </w:pPr>
      <w:r w:rsidRPr="00455B63">
        <w:rPr>
          <w:b/>
        </w:rPr>
        <w:t xml:space="preserve">BEULAH HEIGHTS UNIVERSITY CORE VALUES </w:t>
      </w:r>
    </w:p>
    <w:p w14:paraId="3D9138B1" w14:textId="77777777" w:rsidR="00455B63" w:rsidRPr="00455B63" w:rsidRDefault="00455B63" w:rsidP="00455B63">
      <w:pPr>
        <w:spacing w:after="58" w:line="259" w:lineRule="auto"/>
        <w:rPr>
          <w:b/>
        </w:rPr>
      </w:pPr>
    </w:p>
    <w:p w14:paraId="0738B572" w14:textId="77777777" w:rsidR="00455B63" w:rsidRPr="00455B63" w:rsidRDefault="00455B63" w:rsidP="00455B63">
      <w:pPr>
        <w:spacing w:after="58" w:line="259" w:lineRule="auto"/>
        <w:rPr>
          <w:b/>
        </w:rPr>
      </w:pPr>
      <w:r w:rsidRPr="00455B63">
        <w:rPr>
          <w:b/>
        </w:rPr>
        <w:t xml:space="preserve">BIBLICAL INERRANCY </w:t>
      </w:r>
    </w:p>
    <w:p w14:paraId="25959368" w14:textId="77777777" w:rsidR="00455B63" w:rsidRPr="00455B63" w:rsidRDefault="00455B63" w:rsidP="00455B63">
      <w:pPr>
        <w:ind w:left="-5"/>
      </w:pPr>
      <w:r w:rsidRPr="00455B63">
        <w:t xml:space="preserve">We seek to bring every aspect of personal and corporate life under the functional authority of the inerrant Word of God by obeying its commands, applying its principles, and refraining from dogmatism where the Bible is silent. We are prepared to stand on Biblical inerrancy against the opposing tide of compromising norms and peer pressure.  </w:t>
      </w:r>
    </w:p>
    <w:p w14:paraId="7644D113" w14:textId="77777777" w:rsidR="00455B63" w:rsidRPr="00455B63" w:rsidRDefault="00455B63" w:rsidP="00455B63">
      <w:pPr>
        <w:spacing w:after="58" w:line="259" w:lineRule="auto"/>
        <w:rPr>
          <w:b/>
        </w:rPr>
      </w:pPr>
    </w:p>
    <w:p w14:paraId="4915AD01" w14:textId="77777777" w:rsidR="00455B63" w:rsidRPr="00455B63" w:rsidRDefault="00455B63" w:rsidP="00455B63">
      <w:pPr>
        <w:spacing w:after="58" w:line="259" w:lineRule="auto"/>
        <w:rPr>
          <w:b/>
        </w:rPr>
      </w:pPr>
      <w:r w:rsidRPr="00455B63">
        <w:rPr>
          <w:b/>
        </w:rPr>
        <w:t xml:space="preserve">INTEGRITY </w:t>
      </w:r>
    </w:p>
    <w:p w14:paraId="5F9AD6CE" w14:textId="77777777" w:rsidR="00455B63" w:rsidRPr="00455B63" w:rsidRDefault="00455B63" w:rsidP="00455B63">
      <w:pPr>
        <w:ind w:left="-5"/>
      </w:pPr>
      <w:r w:rsidRPr="00455B63">
        <w:t xml:space="preserve">We seek to live, teach and promote a life of Godly choices in the face of temptation, and consistent growth toward Christ-like attitudes and behavior with the context of responsible church membership and involvement. We affirm the necessity of yielding to the Lordship of Jesus Christ as the unconditional Lord of Life, with trust and obedience as essential prerequisites for the enablement of the Holy Spirit to live a Christ-like life. </w:t>
      </w:r>
    </w:p>
    <w:p w14:paraId="522F75B3" w14:textId="77777777" w:rsidR="00455B63" w:rsidRPr="00455B63" w:rsidRDefault="00455B63" w:rsidP="00455B63">
      <w:pPr>
        <w:pStyle w:val="Heading1"/>
        <w:ind w:left="-5"/>
      </w:pPr>
      <w:r w:rsidRPr="00455B63">
        <w:t>GLOBAL MISSIONS</w:t>
      </w:r>
    </w:p>
    <w:p w14:paraId="01C33E34" w14:textId="77777777" w:rsidR="00455B63" w:rsidRPr="00455B63" w:rsidRDefault="00455B63" w:rsidP="00455B63">
      <w:pPr>
        <w:ind w:left="-5"/>
      </w:pPr>
      <w:r w:rsidRPr="00455B63">
        <w:t xml:space="preserve">We are committed to implementing Christ's mandate to fulfill the great commission by stimulating and training Christians for evangelistic church planting, and support ministries through global evangelization.  </w:t>
      </w:r>
    </w:p>
    <w:p w14:paraId="3A361321" w14:textId="77777777" w:rsidR="00455B63" w:rsidRPr="00455B63" w:rsidRDefault="00455B63" w:rsidP="00455B63">
      <w:pPr>
        <w:spacing w:line="259" w:lineRule="auto"/>
        <w:rPr>
          <w:b/>
        </w:rPr>
      </w:pPr>
    </w:p>
    <w:p w14:paraId="4788A258" w14:textId="77777777" w:rsidR="00455B63" w:rsidRPr="00455B63" w:rsidRDefault="00455B63" w:rsidP="00455B63">
      <w:pPr>
        <w:spacing w:line="259" w:lineRule="auto"/>
        <w:rPr>
          <w:b/>
        </w:rPr>
      </w:pPr>
      <w:r w:rsidRPr="00455B63">
        <w:rPr>
          <w:b/>
        </w:rPr>
        <w:t>DEDICATED SERVANTHOOD</w:t>
      </w:r>
    </w:p>
    <w:p w14:paraId="5FC8F424" w14:textId="77777777" w:rsidR="00455B63" w:rsidRPr="00455B63" w:rsidRDefault="00455B63" w:rsidP="00455B63">
      <w:pPr>
        <w:ind w:left="-5"/>
      </w:pPr>
      <w:r w:rsidRPr="00455B63">
        <w:t xml:space="preserve">We are dedicated to train Christian leaders who practice a pattern of life which reflects the conviction that both individual and corporate prayer is essential in pursuit of God's purpose for holy living and fruitful ministry. We seek to cultivate an understanding of and commitment to worship and giving as a vital and appropriate response of the believer to God, as evidenced by regular and consistent practice in private and corporate life. We seek to be a community marked by joyful reliance upon God for material provision, victory over sin, growth in Christ-likeness and fruitful servanthood.  </w:t>
      </w:r>
    </w:p>
    <w:p w14:paraId="3B4AF1AE" w14:textId="77777777" w:rsidR="00455B63" w:rsidRPr="00455B63" w:rsidRDefault="00455B63" w:rsidP="00455B63">
      <w:pPr>
        <w:spacing w:after="60" w:line="259" w:lineRule="auto"/>
        <w:rPr>
          <w:b/>
        </w:rPr>
      </w:pPr>
    </w:p>
    <w:p w14:paraId="45266991" w14:textId="77777777" w:rsidR="00455B63" w:rsidRPr="00455B63" w:rsidRDefault="00455B63" w:rsidP="00455B63">
      <w:pPr>
        <w:spacing w:after="60" w:line="259" w:lineRule="auto"/>
        <w:rPr>
          <w:b/>
        </w:rPr>
      </w:pPr>
      <w:r w:rsidRPr="00455B63">
        <w:rPr>
          <w:b/>
        </w:rPr>
        <w:t xml:space="preserve">DIVERSITY </w:t>
      </w:r>
    </w:p>
    <w:p w14:paraId="6DACB2D8" w14:textId="77777777" w:rsidR="00455B63" w:rsidRPr="00455B63" w:rsidRDefault="00455B63" w:rsidP="00455B63">
      <w:pPr>
        <w:spacing w:after="1"/>
        <w:ind w:left="-5"/>
      </w:pPr>
      <w:r w:rsidRPr="00455B63">
        <w:t xml:space="preserve">We are committed to embracing and empowering multi-ethnic and multi-cultural Christian communities without regard to socio-economic status for purposes of fellowship, encouragement, edification and ministry. </w:t>
      </w:r>
    </w:p>
    <w:p w14:paraId="1555FA23" w14:textId="77777777" w:rsidR="00455B63" w:rsidRPr="00455B63" w:rsidRDefault="00455B63" w:rsidP="00455B63">
      <w:pPr>
        <w:pStyle w:val="NoSpacing"/>
        <w:rPr>
          <w:rFonts w:ascii="Times New Roman" w:hAnsi="Times New Roman" w:cs="Times New Roman"/>
          <w:sz w:val="24"/>
          <w:szCs w:val="24"/>
        </w:rPr>
      </w:pPr>
      <w:r w:rsidRPr="00455B63">
        <w:rPr>
          <w:rFonts w:ascii="Times New Roman" w:hAnsi="Times New Roman" w:cs="Times New Roman"/>
          <w:b/>
          <w:sz w:val="24"/>
          <w:szCs w:val="24"/>
        </w:rPr>
        <w:t>Note:</w:t>
      </w:r>
      <w:r w:rsidRPr="00455B63">
        <w:rPr>
          <w:rFonts w:ascii="Times New Roman" w:hAnsi="Times New Roman" w:cs="Times New Roman"/>
          <w:sz w:val="24"/>
          <w:szCs w:val="24"/>
        </w:rPr>
        <w:t xml:space="preserve"> This syllabus contains information critical to the success of this course. However, the contents of this syllabus may change during the course. In such case, the instructor will notify you via your BHU email address.</w:t>
      </w:r>
    </w:p>
    <w:p w14:paraId="1E69D953" w14:textId="77777777" w:rsidR="00455B63" w:rsidRPr="00455B63" w:rsidRDefault="00455B63" w:rsidP="00455B63">
      <w:pPr>
        <w:pStyle w:val="NoSpacing"/>
        <w:jc w:val="center"/>
        <w:rPr>
          <w:rFonts w:ascii="Times New Roman" w:hAnsi="Times New Roman" w:cs="Times New Roman"/>
          <w:sz w:val="24"/>
          <w:szCs w:val="24"/>
        </w:rPr>
      </w:pPr>
    </w:p>
    <w:p w14:paraId="5DC2F900" w14:textId="77777777" w:rsidR="00455B63" w:rsidRPr="00455B63" w:rsidRDefault="00455B63" w:rsidP="00455B63">
      <w:pPr>
        <w:pStyle w:val="NoSpacing"/>
        <w:jc w:val="center"/>
        <w:rPr>
          <w:rFonts w:ascii="Times New Roman" w:hAnsi="Times New Roman" w:cs="Times New Roman"/>
          <w:b/>
          <w:sz w:val="24"/>
          <w:szCs w:val="24"/>
        </w:rPr>
      </w:pPr>
    </w:p>
    <w:p w14:paraId="1BD76984" w14:textId="77777777" w:rsidR="00455B63" w:rsidRPr="00455B63" w:rsidRDefault="00455B63" w:rsidP="00455B63">
      <w:pPr>
        <w:pStyle w:val="NoSpacing"/>
        <w:jc w:val="center"/>
        <w:rPr>
          <w:rFonts w:ascii="Times New Roman" w:hAnsi="Times New Roman" w:cs="Times New Roman"/>
          <w:b/>
          <w:sz w:val="24"/>
          <w:szCs w:val="24"/>
        </w:rPr>
      </w:pPr>
      <w:r w:rsidRPr="00455B63">
        <w:rPr>
          <w:rFonts w:ascii="Times New Roman" w:hAnsi="Times New Roman" w:cs="Times New Roman"/>
          <w:b/>
          <w:sz w:val="24"/>
          <w:szCs w:val="24"/>
        </w:rPr>
        <w:t>Beulah Heights University</w:t>
      </w:r>
    </w:p>
    <w:p w14:paraId="31F7B1BD" w14:textId="77777777" w:rsidR="00455B63" w:rsidRPr="00455B63" w:rsidRDefault="00455B63" w:rsidP="00455B63">
      <w:pPr>
        <w:pStyle w:val="NoSpacing"/>
        <w:jc w:val="center"/>
        <w:rPr>
          <w:rFonts w:ascii="Times New Roman" w:hAnsi="Times New Roman" w:cs="Times New Roman"/>
          <w:b/>
          <w:sz w:val="24"/>
          <w:szCs w:val="24"/>
        </w:rPr>
      </w:pPr>
      <w:r w:rsidRPr="00455B63">
        <w:rPr>
          <w:rFonts w:ascii="Times New Roman" w:hAnsi="Times New Roman" w:cs="Times New Roman"/>
          <w:b/>
          <w:sz w:val="24"/>
          <w:szCs w:val="24"/>
        </w:rPr>
        <w:t>892 Berne Street SE</w:t>
      </w:r>
    </w:p>
    <w:p w14:paraId="066A6FC3" w14:textId="77777777" w:rsidR="00455B63" w:rsidRPr="00455B63" w:rsidRDefault="00455B63" w:rsidP="00455B63">
      <w:pPr>
        <w:pStyle w:val="NoSpacing"/>
        <w:jc w:val="center"/>
        <w:rPr>
          <w:rFonts w:ascii="Times New Roman" w:hAnsi="Times New Roman" w:cs="Times New Roman"/>
          <w:b/>
          <w:sz w:val="24"/>
          <w:szCs w:val="24"/>
        </w:rPr>
      </w:pPr>
      <w:r w:rsidRPr="00455B63">
        <w:rPr>
          <w:rFonts w:ascii="Times New Roman" w:hAnsi="Times New Roman" w:cs="Times New Roman"/>
          <w:b/>
          <w:sz w:val="24"/>
          <w:szCs w:val="24"/>
        </w:rPr>
        <w:t>Atlanta, GA 30316</w:t>
      </w:r>
    </w:p>
    <w:p w14:paraId="3C4E45FC" w14:textId="77777777" w:rsidR="00455B63" w:rsidRPr="00455B63" w:rsidRDefault="00455B63" w:rsidP="00455B63">
      <w:pPr>
        <w:pStyle w:val="NoSpacing"/>
        <w:jc w:val="center"/>
        <w:rPr>
          <w:rFonts w:ascii="Times New Roman" w:hAnsi="Times New Roman" w:cs="Times New Roman"/>
          <w:b/>
          <w:sz w:val="24"/>
          <w:szCs w:val="24"/>
        </w:rPr>
      </w:pPr>
      <w:r w:rsidRPr="00455B63">
        <w:rPr>
          <w:rFonts w:ascii="Times New Roman" w:hAnsi="Times New Roman" w:cs="Times New Roman"/>
          <w:b/>
          <w:sz w:val="24"/>
          <w:szCs w:val="24"/>
        </w:rPr>
        <w:t>404-627-2681</w:t>
      </w:r>
    </w:p>
    <w:p w14:paraId="1CECE0BE" w14:textId="3FCAA1AD" w:rsidR="00AA7918" w:rsidRPr="00455B63" w:rsidRDefault="00AA7918" w:rsidP="00037AC3">
      <w:pPr>
        <w:pStyle w:val="Style"/>
        <w:rPr>
          <w:rFonts w:ascii="Times New Roman" w:hAnsi="Times New Roman" w:cs="Times New Roman"/>
          <w:b/>
          <w:color w:val="FF0000"/>
          <w:sz w:val="32"/>
        </w:rPr>
      </w:pPr>
      <w:r w:rsidRPr="00455B63">
        <w:rPr>
          <w:rFonts w:ascii="Times New Roman" w:hAnsi="Times New Roman" w:cs="Times New Roman"/>
        </w:rPr>
        <w:lastRenderedPageBreak/>
        <w:t xml:space="preserve">                        </w:t>
      </w:r>
      <w:r w:rsidR="00DC5D0E">
        <w:rPr>
          <w:rFonts w:ascii="Times New Roman" w:hAnsi="Times New Roman" w:cs="Times New Roman"/>
          <w:b/>
          <w:color w:val="FF0000"/>
          <w:sz w:val="32"/>
        </w:rPr>
        <w:t xml:space="preserve">Revised </w:t>
      </w:r>
      <w:r w:rsidRPr="00455B63">
        <w:rPr>
          <w:rFonts w:ascii="Times New Roman" w:hAnsi="Times New Roman" w:cs="Times New Roman"/>
          <w:b/>
          <w:color w:val="FF0000"/>
          <w:sz w:val="32"/>
        </w:rPr>
        <w:t>Weekly Schedule</w:t>
      </w:r>
    </w:p>
    <w:p w14:paraId="4676A23A" w14:textId="77777777" w:rsidR="00AA7918" w:rsidRPr="00455B63" w:rsidRDefault="00AA7918" w:rsidP="00AA7918">
      <w:pPr>
        <w:pStyle w:val="Style"/>
        <w:rPr>
          <w:rFonts w:ascii="Times New Roman" w:hAnsi="Times New Roman" w:cs="Times New Roman"/>
          <w:b/>
        </w:rPr>
      </w:pPr>
    </w:p>
    <w:p w14:paraId="503A76AB" w14:textId="77777777" w:rsidR="00AA7918" w:rsidRPr="00455B63" w:rsidRDefault="00AA7918" w:rsidP="00AA7918">
      <w:pPr>
        <w:rPr>
          <w:b/>
          <w:bCs/>
        </w:rPr>
      </w:pPr>
      <w:r w:rsidRPr="00455B63">
        <w:rPr>
          <w:b/>
          <w:bCs/>
        </w:rPr>
        <w:t>WEEKLY CLASS SCHEDULE (Assigned chapters are to be read before class. Quizzes and exams are developed from classroom lectures and reading assignments and are given throughout the semester.)</w:t>
      </w:r>
    </w:p>
    <w:tbl>
      <w:tblPr>
        <w:tblStyle w:val="TableGrid"/>
        <w:tblW w:w="9630" w:type="dxa"/>
        <w:tblInd w:w="-162" w:type="dxa"/>
        <w:tblLook w:val="01E0" w:firstRow="1" w:lastRow="1" w:firstColumn="1" w:lastColumn="1" w:noHBand="0" w:noVBand="0"/>
      </w:tblPr>
      <w:tblGrid>
        <w:gridCol w:w="910"/>
        <w:gridCol w:w="6306"/>
        <w:gridCol w:w="2414"/>
      </w:tblGrid>
      <w:tr w:rsidR="00CB14D7" w:rsidRPr="00455B63" w14:paraId="4DA6799C" w14:textId="77777777" w:rsidTr="00DD0B3C">
        <w:trPr>
          <w:trHeight w:val="404"/>
        </w:trPr>
        <w:tc>
          <w:tcPr>
            <w:tcW w:w="810" w:type="dxa"/>
          </w:tcPr>
          <w:p w14:paraId="5EF99029" w14:textId="184334B0" w:rsidR="00CB14D7" w:rsidRPr="00455B63" w:rsidRDefault="00CB14D7" w:rsidP="00DD0B3C">
            <w:pPr>
              <w:pStyle w:val="Style"/>
              <w:rPr>
                <w:rFonts w:ascii="Times New Roman" w:hAnsi="Times New Roman" w:cs="Times New Roman"/>
                <w:b/>
              </w:rPr>
            </w:pPr>
            <w:r w:rsidRPr="00455B63">
              <w:rPr>
                <w:rFonts w:ascii="Times New Roman" w:hAnsi="Times New Roman" w:cs="Times New Roman"/>
                <w:b/>
              </w:rPr>
              <w:t>Week</w:t>
            </w:r>
            <w:r w:rsidR="00F6552F">
              <w:rPr>
                <w:rFonts w:ascii="Times New Roman" w:hAnsi="Times New Roman" w:cs="Times New Roman"/>
                <w:b/>
              </w:rPr>
              <w:t xml:space="preserve"> of </w:t>
            </w:r>
          </w:p>
        </w:tc>
        <w:tc>
          <w:tcPr>
            <w:tcW w:w="6390" w:type="dxa"/>
          </w:tcPr>
          <w:p w14:paraId="271C4F56" w14:textId="77777777" w:rsidR="00CB14D7" w:rsidRPr="00455B63" w:rsidRDefault="00CB14D7" w:rsidP="00DD0B3C">
            <w:pPr>
              <w:pStyle w:val="Style"/>
              <w:jc w:val="center"/>
              <w:rPr>
                <w:rFonts w:ascii="Times New Roman" w:hAnsi="Times New Roman" w:cs="Times New Roman"/>
                <w:b/>
              </w:rPr>
            </w:pPr>
            <w:r w:rsidRPr="00455B63">
              <w:rPr>
                <w:rFonts w:ascii="Times New Roman" w:hAnsi="Times New Roman" w:cs="Times New Roman"/>
                <w:b/>
              </w:rPr>
              <w:t>Activities / Assignments</w:t>
            </w:r>
          </w:p>
        </w:tc>
        <w:tc>
          <w:tcPr>
            <w:tcW w:w="2430" w:type="dxa"/>
          </w:tcPr>
          <w:p w14:paraId="041C52F0" w14:textId="77777777" w:rsidR="00CB14D7" w:rsidRPr="00455B63" w:rsidRDefault="00CB14D7" w:rsidP="00DD0B3C">
            <w:pPr>
              <w:pStyle w:val="Style"/>
              <w:jc w:val="center"/>
              <w:rPr>
                <w:rFonts w:ascii="Times New Roman" w:hAnsi="Times New Roman" w:cs="Times New Roman"/>
                <w:b/>
              </w:rPr>
            </w:pPr>
            <w:r w:rsidRPr="00455B63">
              <w:rPr>
                <w:rFonts w:ascii="Times New Roman" w:hAnsi="Times New Roman" w:cs="Times New Roman"/>
                <w:b/>
              </w:rPr>
              <w:t>General Information</w:t>
            </w:r>
          </w:p>
        </w:tc>
      </w:tr>
      <w:tr w:rsidR="00F81429" w:rsidRPr="00455B63" w14:paraId="2EECC816" w14:textId="77777777" w:rsidTr="005A51DB">
        <w:trPr>
          <w:trHeight w:val="1466"/>
        </w:trPr>
        <w:tc>
          <w:tcPr>
            <w:tcW w:w="810" w:type="dxa"/>
          </w:tcPr>
          <w:p w14:paraId="055FB804" w14:textId="77777777" w:rsidR="00F81429" w:rsidRPr="00455B63" w:rsidRDefault="00F81429" w:rsidP="002D1BEA">
            <w:pPr>
              <w:pStyle w:val="Style"/>
              <w:rPr>
                <w:rFonts w:ascii="Times New Roman" w:hAnsi="Times New Roman" w:cs="Times New Roman"/>
              </w:rPr>
            </w:pPr>
          </w:p>
          <w:p w14:paraId="44232108" w14:textId="77777777" w:rsidR="00F81429" w:rsidRPr="00455B63" w:rsidRDefault="00F81429" w:rsidP="002D1BEA">
            <w:pPr>
              <w:pStyle w:val="Style"/>
              <w:rPr>
                <w:rFonts w:ascii="Times New Roman" w:hAnsi="Times New Roman" w:cs="Times New Roman"/>
              </w:rPr>
            </w:pPr>
          </w:p>
          <w:p w14:paraId="12B716DC" w14:textId="77777777" w:rsidR="00F81429" w:rsidRPr="00455B63" w:rsidRDefault="00F81429" w:rsidP="002D1BEA">
            <w:pPr>
              <w:pStyle w:val="Style"/>
              <w:rPr>
                <w:rFonts w:ascii="Times New Roman" w:hAnsi="Times New Roman" w:cs="Times New Roman"/>
              </w:rPr>
            </w:pPr>
          </w:p>
          <w:p w14:paraId="14F4BF6E" w14:textId="0B228BCB" w:rsidR="00F81429" w:rsidRPr="00455B63" w:rsidRDefault="00C2757E" w:rsidP="002D1BEA">
            <w:pPr>
              <w:pStyle w:val="Style"/>
              <w:rPr>
                <w:rFonts w:ascii="Times New Roman" w:hAnsi="Times New Roman" w:cs="Times New Roman"/>
                <w:b/>
              </w:rPr>
            </w:pPr>
            <w:r>
              <w:rPr>
                <w:rFonts w:ascii="Times New Roman" w:hAnsi="Times New Roman" w:cs="Times New Roman"/>
                <w:b/>
              </w:rPr>
              <w:t>Jan 21</w:t>
            </w:r>
          </w:p>
        </w:tc>
        <w:tc>
          <w:tcPr>
            <w:tcW w:w="6390" w:type="dxa"/>
          </w:tcPr>
          <w:p w14:paraId="70F577D0" w14:textId="77777777" w:rsidR="00F81429" w:rsidRPr="00455B63" w:rsidRDefault="00F81429" w:rsidP="002D1BEA">
            <w:pPr>
              <w:pStyle w:val="Style"/>
              <w:rPr>
                <w:rFonts w:ascii="Times New Roman" w:hAnsi="Times New Roman" w:cs="Times New Roman"/>
              </w:rPr>
            </w:pPr>
          </w:p>
          <w:p w14:paraId="14025635" w14:textId="3C053C57" w:rsidR="00F81429" w:rsidRPr="00455B63" w:rsidRDefault="00F81429" w:rsidP="002D1BEA">
            <w:pPr>
              <w:pStyle w:val="Style"/>
              <w:rPr>
                <w:rFonts w:ascii="Times New Roman" w:hAnsi="Times New Roman" w:cs="Times New Roman"/>
              </w:rPr>
            </w:pPr>
            <w:r w:rsidRPr="00455B63">
              <w:rPr>
                <w:rFonts w:ascii="Times New Roman" w:hAnsi="Times New Roman" w:cs="Times New Roman"/>
                <w:b/>
              </w:rPr>
              <w:t>Reading</w:t>
            </w:r>
            <w:r w:rsidRPr="00455B63">
              <w:rPr>
                <w:rFonts w:ascii="Times New Roman" w:hAnsi="Times New Roman" w:cs="Times New Roman"/>
              </w:rPr>
              <w:t xml:space="preserve">: Chapter </w:t>
            </w:r>
            <w:r>
              <w:rPr>
                <w:rFonts w:ascii="Times New Roman" w:hAnsi="Times New Roman" w:cs="Times New Roman"/>
              </w:rPr>
              <w:t>1</w:t>
            </w:r>
            <w:r w:rsidR="003725FB">
              <w:rPr>
                <w:rFonts w:ascii="Times New Roman" w:hAnsi="Times New Roman" w:cs="Times New Roman"/>
              </w:rPr>
              <w:t>3</w:t>
            </w:r>
            <w:r w:rsidRPr="00455B63">
              <w:rPr>
                <w:rFonts w:ascii="Times New Roman" w:hAnsi="Times New Roman" w:cs="Times New Roman"/>
              </w:rPr>
              <w:t xml:space="preserve">: </w:t>
            </w:r>
            <w:r>
              <w:rPr>
                <w:rFonts w:ascii="Times New Roman" w:hAnsi="Times New Roman" w:cs="Times New Roman"/>
              </w:rPr>
              <w:t xml:space="preserve">Financial </w:t>
            </w:r>
            <w:r w:rsidR="003725FB">
              <w:rPr>
                <w:rFonts w:ascii="Times New Roman" w:hAnsi="Times New Roman" w:cs="Times New Roman"/>
              </w:rPr>
              <w:t>Analysis: The Big Picture</w:t>
            </w:r>
          </w:p>
          <w:p w14:paraId="754CF3C9" w14:textId="71E9370C" w:rsidR="00F81429" w:rsidRDefault="00F81429" w:rsidP="002D1BEA">
            <w:pPr>
              <w:pStyle w:val="Style"/>
              <w:rPr>
                <w:rFonts w:ascii="Times New Roman" w:hAnsi="Times New Roman" w:cs="Times New Roman"/>
              </w:rPr>
            </w:pPr>
            <w:r w:rsidRPr="00455B63">
              <w:rPr>
                <w:rFonts w:ascii="Times New Roman" w:hAnsi="Times New Roman" w:cs="Times New Roman"/>
                <w:b/>
              </w:rPr>
              <w:t>Homework</w:t>
            </w:r>
            <w:r>
              <w:rPr>
                <w:rFonts w:ascii="Times New Roman" w:hAnsi="Times New Roman" w:cs="Times New Roman"/>
                <w:b/>
              </w:rPr>
              <w:t xml:space="preserve"> </w:t>
            </w:r>
            <w:r w:rsidRPr="00455B63">
              <w:rPr>
                <w:rFonts w:ascii="Times New Roman" w:hAnsi="Times New Roman" w:cs="Times New Roman"/>
                <w:b/>
              </w:rPr>
              <w:t>#1</w:t>
            </w:r>
            <w:r w:rsidRPr="00455B63">
              <w:rPr>
                <w:rFonts w:ascii="Times New Roman" w:hAnsi="Times New Roman" w:cs="Times New Roman"/>
              </w:rPr>
              <w:t>: Exercises</w:t>
            </w:r>
            <w:r>
              <w:rPr>
                <w:rFonts w:ascii="Times New Roman" w:hAnsi="Times New Roman" w:cs="Times New Roman"/>
              </w:rPr>
              <w:t>-</w:t>
            </w:r>
            <w:r w:rsidRPr="00455B63">
              <w:rPr>
                <w:rFonts w:ascii="Times New Roman" w:hAnsi="Times New Roman" w:cs="Times New Roman"/>
              </w:rPr>
              <w:t xml:space="preserve"> </w:t>
            </w:r>
            <w:r w:rsidR="003725FB">
              <w:rPr>
                <w:rFonts w:ascii="Times New Roman" w:hAnsi="Times New Roman" w:cs="Times New Roman"/>
              </w:rPr>
              <w:t>BE 13-6</w:t>
            </w:r>
            <w:r>
              <w:rPr>
                <w:rFonts w:ascii="Times New Roman" w:hAnsi="Times New Roman" w:cs="Times New Roman"/>
              </w:rPr>
              <w:t>, BE1</w:t>
            </w:r>
            <w:r w:rsidR="003725FB">
              <w:rPr>
                <w:rFonts w:ascii="Times New Roman" w:hAnsi="Times New Roman" w:cs="Times New Roman"/>
              </w:rPr>
              <w:t>3</w:t>
            </w:r>
            <w:r>
              <w:rPr>
                <w:rFonts w:ascii="Times New Roman" w:hAnsi="Times New Roman" w:cs="Times New Roman"/>
              </w:rPr>
              <w:t>-</w:t>
            </w:r>
            <w:r w:rsidR="003725FB">
              <w:rPr>
                <w:rFonts w:ascii="Times New Roman" w:hAnsi="Times New Roman" w:cs="Times New Roman"/>
              </w:rPr>
              <w:t>7, BE13-10</w:t>
            </w:r>
            <w:r>
              <w:rPr>
                <w:rFonts w:ascii="Times New Roman" w:hAnsi="Times New Roman" w:cs="Times New Roman"/>
              </w:rPr>
              <w:t xml:space="preserve">, </w:t>
            </w:r>
            <w:r w:rsidR="003725FB">
              <w:rPr>
                <w:rFonts w:ascii="Times New Roman" w:hAnsi="Times New Roman" w:cs="Times New Roman"/>
              </w:rPr>
              <w:t xml:space="preserve">E 13-1, </w:t>
            </w:r>
            <w:r>
              <w:rPr>
                <w:rFonts w:ascii="Times New Roman" w:hAnsi="Times New Roman" w:cs="Times New Roman"/>
              </w:rPr>
              <w:t>and E1</w:t>
            </w:r>
            <w:r w:rsidR="003725FB">
              <w:rPr>
                <w:rFonts w:ascii="Times New Roman" w:hAnsi="Times New Roman" w:cs="Times New Roman"/>
              </w:rPr>
              <w:t>3</w:t>
            </w:r>
            <w:r>
              <w:rPr>
                <w:rFonts w:ascii="Times New Roman" w:hAnsi="Times New Roman" w:cs="Times New Roman"/>
              </w:rPr>
              <w:t>-</w:t>
            </w:r>
            <w:r w:rsidR="003725FB">
              <w:rPr>
                <w:rFonts w:ascii="Times New Roman" w:hAnsi="Times New Roman" w:cs="Times New Roman"/>
              </w:rPr>
              <w:t>7</w:t>
            </w:r>
          </w:p>
          <w:p w14:paraId="38B1FB9B" w14:textId="16AD687C" w:rsidR="00F81429" w:rsidRPr="00455B63" w:rsidRDefault="00F81429" w:rsidP="002D1BEA">
            <w:pPr>
              <w:pStyle w:val="Style"/>
              <w:rPr>
                <w:rFonts w:ascii="Times New Roman" w:hAnsi="Times New Roman" w:cs="Times New Roman"/>
                <w:b/>
              </w:rPr>
            </w:pPr>
            <w:r>
              <w:rPr>
                <w:rFonts w:ascii="Times New Roman" w:hAnsi="Times New Roman" w:cs="Times New Roman"/>
                <w:b/>
              </w:rPr>
              <w:t>Chapter 1</w:t>
            </w:r>
            <w:r w:rsidR="003725FB">
              <w:rPr>
                <w:rFonts w:ascii="Times New Roman" w:hAnsi="Times New Roman" w:cs="Times New Roman"/>
                <w:b/>
              </w:rPr>
              <w:t>3</w:t>
            </w:r>
            <w:r>
              <w:rPr>
                <w:rFonts w:ascii="Times New Roman" w:hAnsi="Times New Roman" w:cs="Times New Roman"/>
                <w:b/>
              </w:rPr>
              <w:t xml:space="preserve"> Quiz</w:t>
            </w:r>
            <w:r w:rsidR="00C2757E">
              <w:rPr>
                <w:rFonts w:ascii="Times New Roman" w:hAnsi="Times New Roman" w:cs="Times New Roman"/>
                <w:b/>
              </w:rPr>
              <w:t>- Questions</w:t>
            </w:r>
            <w:r w:rsidR="005A51DB">
              <w:rPr>
                <w:rFonts w:ascii="Times New Roman" w:hAnsi="Times New Roman" w:cs="Times New Roman"/>
                <w:b/>
              </w:rPr>
              <w:t xml:space="preserve"> 1, 2, 3, 5, and 11</w:t>
            </w:r>
            <w:r w:rsidR="00C2757E">
              <w:rPr>
                <w:rFonts w:ascii="Times New Roman" w:hAnsi="Times New Roman" w:cs="Times New Roman"/>
                <w:b/>
              </w:rPr>
              <w:t xml:space="preserve"> (Pg.</w:t>
            </w:r>
            <w:r w:rsidRPr="00455B63">
              <w:rPr>
                <w:rFonts w:ascii="Times New Roman" w:hAnsi="Times New Roman" w:cs="Times New Roman"/>
              </w:rPr>
              <w:t xml:space="preserve"> </w:t>
            </w:r>
            <w:r w:rsidR="005A51DB" w:rsidRPr="005A51DB">
              <w:rPr>
                <w:rFonts w:ascii="Times New Roman" w:hAnsi="Times New Roman" w:cs="Times New Roman"/>
                <w:b/>
              </w:rPr>
              <w:t>683)</w:t>
            </w:r>
          </w:p>
          <w:p w14:paraId="01B9F467" w14:textId="685D3E9F" w:rsidR="00F81429" w:rsidRPr="00455B63" w:rsidRDefault="00F81429" w:rsidP="00B2086B">
            <w:pPr>
              <w:pStyle w:val="Style"/>
              <w:rPr>
                <w:rFonts w:ascii="Times New Roman" w:hAnsi="Times New Roman" w:cs="Times New Roman"/>
              </w:rPr>
            </w:pPr>
          </w:p>
        </w:tc>
        <w:tc>
          <w:tcPr>
            <w:tcW w:w="2430" w:type="dxa"/>
          </w:tcPr>
          <w:p w14:paraId="55E1C492" w14:textId="77777777" w:rsidR="00F81429" w:rsidRPr="00B2086B" w:rsidRDefault="00F81429" w:rsidP="002D1BEA">
            <w:pPr>
              <w:pStyle w:val="Style"/>
              <w:rPr>
                <w:rFonts w:ascii="Times New Roman" w:hAnsi="Times New Roman" w:cs="Times New Roman"/>
                <w:b/>
              </w:rPr>
            </w:pPr>
          </w:p>
          <w:p w14:paraId="77450C10" w14:textId="1F60EFF7" w:rsidR="00F81429" w:rsidRPr="00B2086B" w:rsidRDefault="00D16681" w:rsidP="00430113">
            <w:pPr>
              <w:pStyle w:val="Style"/>
              <w:rPr>
                <w:rFonts w:ascii="Times New Roman" w:hAnsi="Times New Roman" w:cs="Times New Roman"/>
                <w:b/>
              </w:rPr>
            </w:pPr>
            <w:r>
              <w:rPr>
                <w:rFonts w:ascii="Times New Roman" w:hAnsi="Times New Roman" w:cs="Times New Roman"/>
                <w:b/>
              </w:rPr>
              <w:t>Assessing the stability and profitability of a business</w:t>
            </w:r>
          </w:p>
        </w:tc>
      </w:tr>
      <w:tr w:rsidR="00F81429" w:rsidRPr="00455B63" w14:paraId="6CD18137" w14:textId="77777777" w:rsidTr="00F81429">
        <w:tc>
          <w:tcPr>
            <w:tcW w:w="810" w:type="dxa"/>
          </w:tcPr>
          <w:p w14:paraId="4CC4BAA6" w14:textId="77777777" w:rsidR="00F81429" w:rsidRPr="00455B63" w:rsidRDefault="00F81429" w:rsidP="002D1BEA">
            <w:pPr>
              <w:pStyle w:val="Style"/>
              <w:rPr>
                <w:rFonts w:ascii="Times New Roman" w:hAnsi="Times New Roman" w:cs="Times New Roman"/>
              </w:rPr>
            </w:pPr>
          </w:p>
          <w:p w14:paraId="32395729" w14:textId="77777777" w:rsidR="00F81429" w:rsidRPr="00455B63" w:rsidRDefault="00F81429" w:rsidP="002D1BEA">
            <w:pPr>
              <w:pStyle w:val="Style"/>
              <w:rPr>
                <w:rFonts w:ascii="Times New Roman" w:hAnsi="Times New Roman" w:cs="Times New Roman"/>
              </w:rPr>
            </w:pPr>
          </w:p>
          <w:p w14:paraId="5CD1861A" w14:textId="77777777" w:rsidR="00F81429" w:rsidRPr="00455B63" w:rsidRDefault="00F81429" w:rsidP="002D1BEA">
            <w:pPr>
              <w:pStyle w:val="Style"/>
              <w:rPr>
                <w:rFonts w:ascii="Times New Roman" w:hAnsi="Times New Roman" w:cs="Times New Roman"/>
              </w:rPr>
            </w:pPr>
          </w:p>
          <w:p w14:paraId="6D1274DA" w14:textId="13BC4CFA" w:rsidR="00F81429" w:rsidRPr="00455B63" w:rsidRDefault="005A51DB" w:rsidP="002D1BEA">
            <w:pPr>
              <w:pStyle w:val="Style"/>
              <w:rPr>
                <w:rFonts w:ascii="Times New Roman" w:hAnsi="Times New Roman" w:cs="Times New Roman"/>
                <w:b/>
              </w:rPr>
            </w:pPr>
            <w:r>
              <w:rPr>
                <w:rFonts w:ascii="Times New Roman" w:hAnsi="Times New Roman" w:cs="Times New Roman"/>
                <w:b/>
              </w:rPr>
              <w:t>Jan 28</w:t>
            </w:r>
          </w:p>
        </w:tc>
        <w:tc>
          <w:tcPr>
            <w:tcW w:w="6390" w:type="dxa"/>
          </w:tcPr>
          <w:p w14:paraId="0C3A073A" w14:textId="77777777" w:rsidR="00F81429" w:rsidRPr="00455B63" w:rsidRDefault="00F81429" w:rsidP="002D1BEA">
            <w:pPr>
              <w:pStyle w:val="Style"/>
              <w:rPr>
                <w:rFonts w:ascii="Times New Roman" w:hAnsi="Times New Roman" w:cs="Times New Roman"/>
              </w:rPr>
            </w:pPr>
          </w:p>
          <w:p w14:paraId="2933EA74" w14:textId="64B4D275" w:rsidR="00F81429" w:rsidRPr="00455B63" w:rsidRDefault="00F81429" w:rsidP="002D1BEA">
            <w:pPr>
              <w:pStyle w:val="Style"/>
              <w:rPr>
                <w:rFonts w:ascii="Times New Roman" w:hAnsi="Times New Roman" w:cs="Times New Roman"/>
              </w:rPr>
            </w:pPr>
            <w:r w:rsidRPr="00455B63">
              <w:rPr>
                <w:rFonts w:ascii="Times New Roman" w:hAnsi="Times New Roman" w:cs="Times New Roman"/>
                <w:b/>
              </w:rPr>
              <w:t>Reading</w:t>
            </w:r>
            <w:r w:rsidRPr="00455B63">
              <w:rPr>
                <w:rFonts w:ascii="Times New Roman" w:hAnsi="Times New Roman" w:cs="Times New Roman"/>
              </w:rPr>
              <w:t xml:space="preserve">: Chapter </w:t>
            </w:r>
            <w:r w:rsidR="00D16681">
              <w:rPr>
                <w:rFonts w:ascii="Times New Roman" w:hAnsi="Times New Roman" w:cs="Times New Roman"/>
              </w:rPr>
              <w:t>14</w:t>
            </w:r>
            <w:r w:rsidRPr="00455B63">
              <w:rPr>
                <w:rFonts w:ascii="Times New Roman" w:hAnsi="Times New Roman" w:cs="Times New Roman"/>
              </w:rPr>
              <w:t xml:space="preserve">: </w:t>
            </w:r>
            <w:r w:rsidR="00D16681">
              <w:rPr>
                <w:rFonts w:ascii="Times New Roman" w:hAnsi="Times New Roman" w:cs="Times New Roman"/>
              </w:rPr>
              <w:t>Managerial Accounting</w:t>
            </w:r>
          </w:p>
          <w:p w14:paraId="47B62853" w14:textId="6F607311" w:rsidR="00F81429" w:rsidRDefault="00F81429" w:rsidP="002D1BEA">
            <w:pPr>
              <w:pStyle w:val="Style"/>
              <w:rPr>
                <w:rFonts w:ascii="Times New Roman" w:hAnsi="Times New Roman" w:cs="Times New Roman"/>
              </w:rPr>
            </w:pPr>
            <w:r w:rsidRPr="00455B63">
              <w:rPr>
                <w:rFonts w:ascii="Times New Roman" w:hAnsi="Times New Roman" w:cs="Times New Roman"/>
                <w:b/>
              </w:rPr>
              <w:t>Homework</w:t>
            </w:r>
            <w:r>
              <w:rPr>
                <w:rFonts w:ascii="Times New Roman" w:hAnsi="Times New Roman" w:cs="Times New Roman"/>
                <w:b/>
              </w:rPr>
              <w:t xml:space="preserve"> </w:t>
            </w:r>
            <w:r w:rsidRPr="00455B63">
              <w:rPr>
                <w:rFonts w:ascii="Times New Roman" w:hAnsi="Times New Roman" w:cs="Times New Roman"/>
                <w:b/>
              </w:rPr>
              <w:t>#2</w:t>
            </w:r>
            <w:r w:rsidRPr="00455B63">
              <w:rPr>
                <w:rFonts w:ascii="Times New Roman" w:hAnsi="Times New Roman" w:cs="Times New Roman"/>
              </w:rPr>
              <w:t>: Exercises</w:t>
            </w:r>
            <w:r>
              <w:rPr>
                <w:rFonts w:ascii="Times New Roman" w:hAnsi="Times New Roman" w:cs="Times New Roman"/>
              </w:rPr>
              <w:t>-</w:t>
            </w:r>
            <w:r w:rsidRPr="00455B63">
              <w:rPr>
                <w:rFonts w:ascii="Times New Roman" w:hAnsi="Times New Roman" w:cs="Times New Roman"/>
              </w:rPr>
              <w:t xml:space="preserve"> </w:t>
            </w:r>
            <w:r w:rsidR="004005DD">
              <w:rPr>
                <w:rFonts w:ascii="Times New Roman" w:hAnsi="Times New Roman" w:cs="Times New Roman"/>
              </w:rPr>
              <w:t>BE14-1, BE14-2</w:t>
            </w:r>
            <w:r>
              <w:rPr>
                <w:rFonts w:ascii="Times New Roman" w:hAnsi="Times New Roman" w:cs="Times New Roman"/>
              </w:rPr>
              <w:t>,</w:t>
            </w:r>
            <w:r w:rsidR="004005DD">
              <w:rPr>
                <w:rFonts w:ascii="Times New Roman" w:hAnsi="Times New Roman" w:cs="Times New Roman"/>
              </w:rPr>
              <w:t xml:space="preserve"> BE 14-3, BE 14-4, and E 14-8</w:t>
            </w:r>
          </w:p>
          <w:p w14:paraId="53704465" w14:textId="7FB53019" w:rsidR="00F81429" w:rsidRPr="00B2086B" w:rsidRDefault="00F81429" w:rsidP="002D1BEA">
            <w:pPr>
              <w:pStyle w:val="Style"/>
              <w:rPr>
                <w:rFonts w:ascii="Times New Roman" w:hAnsi="Times New Roman" w:cs="Times New Roman"/>
                <w:b/>
              </w:rPr>
            </w:pPr>
            <w:r>
              <w:rPr>
                <w:rFonts w:ascii="Times New Roman" w:hAnsi="Times New Roman" w:cs="Times New Roman"/>
                <w:b/>
              </w:rPr>
              <w:t xml:space="preserve">Chapter </w:t>
            </w:r>
            <w:r w:rsidR="004005DD">
              <w:rPr>
                <w:rFonts w:ascii="Times New Roman" w:hAnsi="Times New Roman" w:cs="Times New Roman"/>
                <w:b/>
              </w:rPr>
              <w:t>14</w:t>
            </w:r>
            <w:r>
              <w:rPr>
                <w:rFonts w:ascii="Times New Roman" w:hAnsi="Times New Roman" w:cs="Times New Roman"/>
                <w:b/>
              </w:rPr>
              <w:t xml:space="preserve"> Quiz</w:t>
            </w:r>
            <w:r w:rsidR="005A51DB">
              <w:rPr>
                <w:rFonts w:ascii="Times New Roman" w:hAnsi="Times New Roman" w:cs="Times New Roman"/>
                <w:b/>
              </w:rPr>
              <w:t>- Questions 1, 2, 5, 12, and 17 (Pg. 730)</w:t>
            </w:r>
          </w:p>
          <w:p w14:paraId="3DE2FEE7" w14:textId="717346B0" w:rsidR="00F81429" w:rsidRPr="00455B63" w:rsidRDefault="00F81429" w:rsidP="00B2086B">
            <w:pPr>
              <w:pStyle w:val="Style"/>
              <w:rPr>
                <w:rFonts w:ascii="Times New Roman" w:hAnsi="Times New Roman" w:cs="Times New Roman"/>
              </w:rPr>
            </w:pPr>
          </w:p>
        </w:tc>
        <w:tc>
          <w:tcPr>
            <w:tcW w:w="2430" w:type="dxa"/>
          </w:tcPr>
          <w:p w14:paraId="4859C3FA" w14:textId="77777777" w:rsidR="00F81429" w:rsidRPr="00455B63" w:rsidRDefault="00F81429" w:rsidP="002D1BEA">
            <w:pPr>
              <w:pStyle w:val="Style"/>
              <w:rPr>
                <w:rFonts w:ascii="Times New Roman" w:hAnsi="Times New Roman" w:cs="Times New Roman"/>
              </w:rPr>
            </w:pPr>
          </w:p>
          <w:p w14:paraId="03F51920" w14:textId="72A54A38" w:rsidR="00F81429" w:rsidRPr="00B2086B" w:rsidRDefault="004005DD" w:rsidP="00532CD6">
            <w:pPr>
              <w:pStyle w:val="Style"/>
              <w:rPr>
                <w:rFonts w:ascii="Times New Roman" w:hAnsi="Times New Roman" w:cs="Times New Roman"/>
                <w:b/>
              </w:rPr>
            </w:pPr>
            <w:r>
              <w:rPr>
                <w:rFonts w:ascii="Times New Roman" w:hAnsi="Times New Roman" w:cs="Times New Roman"/>
                <w:b/>
              </w:rPr>
              <w:t xml:space="preserve">Cost </w:t>
            </w:r>
            <w:r w:rsidR="00743265">
              <w:rPr>
                <w:rFonts w:ascii="Times New Roman" w:hAnsi="Times New Roman" w:cs="Times New Roman"/>
                <w:b/>
              </w:rPr>
              <w:t>A</w:t>
            </w:r>
            <w:r>
              <w:rPr>
                <w:rFonts w:ascii="Times New Roman" w:hAnsi="Times New Roman" w:cs="Times New Roman"/>
                <w:b/>
              </w:rPr>
              <w:t>ccounting</w:t>
            </w:r>
          </w:p>
        </w:tc>
      </w:tr>
      <w:tr w:rsidR="00F81429" w:rsidRPr="00455B63" w14:paraId="529EADE3" w14:textId="77777777" w:rsidTr="005A51DB">
        <w:trPr>
          <w:trHeight w:val="620"/>
        </w:trPr>
        <w:tc>
          <w:tcPr>
            <w:tcW w:w="810" w:type="dxa"/>
            <w:vAlign w:val="center"/>
          </w:tcPr>
          <w:p w14:paraId="3C571BB5" w14:textId="77777777" w:rsidR="00F81429" w:rsidRPr="00455B63" w:rsidRDefault="00F81429" w:rsidP="005A51DB">
            <w:pPr>
              <w:pStyle w:val="Style"/>
              <w:jc w:val="center"/>
              <w:rPr>
                <w:rFonts w:ascii="Times New Roman" w:hAnsi="Times New Roman" w:cs="Times New Roman"/>
              </w:rPr>
            </w:pPr>
          </w:p>
          <w:p w14:paraId="74CECAFD" w14:textId="77777777" w:rsidR="00F81429" w:rsidRPr="00455B63" w:rsidRDefault="00F81429" w:rsidP="005A51DB">
            <w:pPr>
              <w:pStyle w:val="Style"/>
              <w:jc w:val="center"/>
              <w:rPr>
                <w:rFonts w:ascii="Times New Roman" w:hAnsi="Times New Roman" w:cs="Times New Roman"/>
              </w:rPr>
            </w:pPr>
          </w:p>
          <w:p w14:paraId="3C4E3CC1" w14:textId="77777777" w:rsidR="00F81429" w:rsidRPr="00455B63" w:rsidRDefault="00F81429" w:rsidP="005A51DB">
            <w:pPr>
              <w:pStyle w:val="Style"/>
              <w:jc w:val="center"/>
              <w:rPr>
                <w:rFonts w:ascii="Times New Roman" w:hAnsi="Times New Roman" w:cs="Times New Roman"/>
              </w:rPr>
            </w:pPr>
          </w:p>
          <w:p w14:paraId="207D80DF" w14:textId="068B804E" w:rsidR="00F81429" w:rsidRPr="00455B63" w:rsidRDefault="005A51DB" w:rsidP="005A51DB">
            <w:pPr>
              <w:pStyle w:val="Style"/>
              <w:jc w:val="center"/>
              <w:rPr>
                <w:rFonts w:ascii="Times New Roman" w:hAnsi="Times New Roman" w:cs="Times New Roman"/>
                <w:b/>
              </w:rPr>
            </w:pPr>
            <w:r>
              <w:rPr>
                <w:rFonts w:ascii="Times New Roman" w:hAnsi="Times New Roman" w:cs="Times New Roman"/>
                <w:b/>
              </w:rPr>
              <w:t>Feb 4</w:t>
            </w:r>
          </w:p>
        </w:tc>
        <w:tc>
          <w:tcPr>
            <w:tcW w:w="6390" w:type="dxa"/>
          </w:tcPr>
          <w:p w14:paraId="7F82FA61" w14:textId="77777777" w:rsidR="00F81429" w:rsidRPr="00455B63" w:rsidRDefault="00F81429" w:rsidP="002D1BEA">
            <w:pPr>
              <w:pStyle w:val="Style"/>
              <w:rPr>
                <w:rFonts w:ascii="Times New Roman" w:hAnsi="Times New Roman" w:cs="Times New Roman"/>
              </w:rPr>
            </w:pPr>
          </w:p>
          <w:p w14:paraId="5ECC4722" w14:textId="795AFB53" w:rsidR="00F81429" w:rsidRPr="00455B63" w:rsidRDefault="00F81429" w:rsidP="002D1BEA">
            <w:pPr>
              <w:pStyle w:val="Style"/>
              <w:rPr>
                <w:rFonts w:ascii="Times New Roman" w:hAnsi="Times New Roman" w:cs="Times New Roman"/>
              </w:rPr>
            </w:pPr>
            <w:r w:rsidRPr="00455B63">
              <w:rPr>
                <w:rFonts w:ascii="Times New Roman" w:hAnsi="Times New Roman" w:cs="Times New Roman"/>
                <w:b/>
              </w:rPr>
              <w:t>Reading:</w:t>
            </w:r>
            <w:r w:rsidRPr="00455B63">
              <w:rPr>
                <w:rFonts w:ascii="Times New Roman" w:hAnsi="Times New Roman" w:cs="Times New Roman"/>
              </w:rPr>
              <w:t xml:space="preserve"> Chapter </w:t>
            </w:r>
            <w:r w:rsidR="004005DD">
              <w:rPr>
                <w:rFonts w:ascii="Times New Roman" w:hAnsi="Times New Roman" w:cs="Times New Roman"/>
              </w:rPr>
              <w:t>15</w:t>
            </w:r>
            <w:r w:rsidRPr="00455B63">
              <w:rPr>
                <w:rFonts w:ascii="Times New Roman" w:hAnsi="Times New Roman" w:cs="Times New Roman"/>
              </w:rPr>
              <w:t xml:space="preserve">: </w:t>
            </w:r>
            <w:r w:rsidR="004005DD">
              <w:rPr>
                <w:rFonts w:ascii="Times New Roman" w:hAnsi="Times New Roman" w:cs="Times New Roman"/>
              </w:rPr>
              <w:t>Job Order Costing</w:t>
            </w:r>
          </w:p>
          <w:p w14:paraId="302C0598" w14:textId="245F5D86" w:rsidR="00F81429" w:rsidRDefault="00F81429" w:rsidP="002D1BEA">
            <w:pPr>
              <w:pStyle w:val="Style"/>
              <w:rPr>
                <w:rFonts w:ascii="Times New Roman" w:hAnsi="Times New Roman" w:cs="Times New Roman"/>
              </w:rPr>
            </w:pPr>
            <w:r w:rsidRPr="00455B63">
              <w:rPr>
                <w:rFonts w:ascii="Times New Roman" w:hAnsi="Times New Roman" w:cs="Times New Roman"/>
                <w:b/>
              </w:rPr>
              <w:t>Homework</w:t>
            </w:r>
            <w:r>
              <w:rPr>
                <w:rFonts w:ascii="Times New Roman" w:hAnsi="Times New Roman" w:cs="Times New Roman"/>
                <w:b/>
              </w:rPr>
              <w:t xml:space="preserve"> </w:t>
            </w:r>
            <w:r w:rsidRPr="00455B63">
              <w:rPr>
                <w:rFonts w:ascii="Times New Roman" w:hAnsi="Times New Roman" w:cs="Times New Roman"/>
                <w:b/>
              </w:rPr>
              <w:t>#3:</w:t>
            </w:r>
            <w:r w:rsidRPr="00455B63">
              <w:rPr>
                <w:rFonts w:ascii="Times New Roman" w:hAnsi="Times New Roman" w:cs="Times New Roman"/>
              </w:rPr>
              <w:t xml:space="preserve"> Exercises</w:t>
            </w:r>
            <w:r>
              <w:rPr>
                <w:rFonts w:ascii="Times New Roman" w:hAnsi="Times New Roman" w:cs="Times New Roman"/>
              </w:rPr>
              <w:t>:</w:t>
            </w:r>
            <w:r w:rsidRPr="00455B63">
              <w:rPr>
                <w:rFonts w:ascii="Times New Roman" w:hAnsi="Times New Roman" w:cs="Times New Roman"/>
              </w:rPr>
              <w:t xml:space="preserve"> </w:t>
            </w:r>
            <w:r w:rsidR="004005DD">
              <w:rPr>
                <w:rFonts w:ascii="Times New Roman" w:hAnsi="Times New Roman" w:cs="Times New Roman"/>
              </w:rPr>
              <w:t>BE 15-2, BE 15-8</w:t>
            </w:r>
            <w:r>
              <w:rPr>
                <w:rFonts w:ascii="Times New Roman" w:hAnsi="Times New Roman" w:cs="Times New Roman"/>
              </w:rPr>
              <w:t xml:space="preserve">, and </w:t>
            </w:r>
            <w:r w:rsidR="004005DD">
              <w:rPr>
                <w:rFonts w:ascii="Times New Roman" w:hAnsi="Times New Roman" w:cs="Times New Roman"/>
              </w:rPr>
              <w:t>E 15-1</w:t>
            </w:r>
          </w:p>
          <w:p w14:paraId="6740C4F8" w14:textId="7449A11E" w:rsidR="00F81429" w:rsidRPr="00455B63" w:rsidRDefault="00F81429" w:rsidP="00774196">
            <w:pPr>
              <w:pStyle w:val="Style"/>
              <w:rPr>
                <w:rFonts w:ascii="Times New Roman" w:hAnsi="Times New Roman" w:cs="Times New Roman"/>
              </w:rPr>
            </w:pPr>
          </w:p>
        </w:tc>
        <w:tc>
          <w:tcPr>
            <w:tcW w:w="2430" w:type="dxa"/>
          </w:tcPr>
          <w:p w14:paraId="3AD15C80" w14:textId="77777777" w:rsidR="00F81429" w:rsidRPr="00455B63" w:rsidRDefault="00F81429" w:rsidP="004F5D94">
            <w:pPr>
              <w:pStyle w:val="Style"/>
              <w:rPr>
                <w:rFonts w:ascii="Times New Roman" w:hAnsi="Times New Roman" w:cs="Times New Roman"/>
              </w:rPr>
            </w:pPr>
          </w:p>
          <w:p w14:paraId="2BFF1A69" w14:textId="63EC9A19" w:rsidR="00F81429" w:rsidRDefault="004005DD" w:rsidP="00532CD6">
            <w:pPr>
              <w:pStyle w:val="Style"/>
              <w:rPr>
                <w:rFonts w:ascii="Times New Roman" w:hAnsi="Times New Roman" w:cs="Times New Roman"/>
                <w:b/>
              </w:rPr>
            </w:pPr>
            <w:r>
              <w:rPr>
                <w:rFonts w:ascii="Times New Roman" w:hAnsi="Times New Roman" w:cs="Times New Roman"/>
                <w:b/>
              </w:rPr>
              <w:t xml:space="preserve">Cost </w:t>
            </w:r>
            <w:r w:rsidR="00743265">
              <w:rPr>
                <w:rFonts w:ascii="Times New Roman" w:hAnsi="Times New Roman" w:cs="Times New Roman"/>
                <w:b/>
              </w:rPr>
              <w:t>A</w:t>
            </w:r>
            <w:r>
              <w:rPr>
                <w:rFonts w:ascii="Times New Roman" w:hAnsi="Times New Roman" w:cs="Times New Roman"/>
                <w:b/>
              </w:rPr>
              <w:t>ccounting</w:t>
            </w:r>
          </w:p>
          <w:p w14:paraId="076BEE39" w14:textId="55AE4786" w:rsidR="004005DD" w:rsidRPr="00774196" w:rsidRDefault="004005DD" w:rsidP="00532CD6">
            <w:pPr>
              <w:pStyle w:val="Style"/>
              <w:rPr>
                <w:rFonts w:ascii="Times New Roman" w:hAnsi="Times New Roman" w:cs="Times New Roman"/>
                <w:b/>
              </w:rPr>
            </w:pPr>
          </w:p>
        </w:tc>
      </w:tr>
      <w:tr w:rsidR="00F81429" w:rsidRPr="00455B63" w14:paraId="0519A201" w14:textId="77777777" w:rsidTr="00F81429">
        <w:trPr>
          <w:trHeight w:val="620"/>
        </w:trPr>
        <w:tc>
          <w:tcPr>
            <w:tcW w:w="810" w:type="dxa"/>
          </w:tcPr>
          <w:p w14:paraId="2C81CB9C" w14:textId="77777777" w:rsidR="00F81429" w:rsidRPr="00455B63" w:rsidRDefault="00F81429" w:rsidP="002D1BEA">
            <w:pPr>
              <w:pStyle w:val="Style"/>
              <w:rPr>
                <w:rFonts w:ascii="Times New Roman" w:hAnsi="Times New Roman" w:cs="Times New Roman"/>
              </w:rPr>
            </w:pPr>
          </w:p>
          <w:p w14:paraId="0A6CF9F7" w14:textId="77777777" w:rsidR="00F81429" w:rsidRPr="00455B63" w:rsidRDefault="00F81429" w:rsidP="002D1BEA">
            <w:pPr>
              <w:pStyle w:val="Style"/>
              <w:rPr>
                <w:rFonts w:ascii="Times New Roman" w:hAnsi="Times New Roman" w:cs="Times New Roman"/>
              </w:rPr>
            </w:pPr>
          </w:p>
          <w:p w14:paraId="11BE277D" w14:textId="77777777" w:rsidR="00F81429" w:rsidRPr="00455B63" w:rsidRDefault="00F81429" w:rsidP="002D1BEA">
            <w:pPr>
              <w:pStyle w:val="Style"/>
              <w:rPr>
                <w:rFonts w:ascii="Times New Roman" w:hAnsi="Times New Roman" w:cs="Times New Roman"/>
              </w:rPr>
            </w:pPr>
          </w:p>
          <w:p w14:paraId="46FDA713" w14:textId="01A5E1A8" w:rsidR="00F81429" w:rsidRPr="00455B63" w:rsidRDefault="005A51DB" w:rsidP="002D1BEA">
            <w:pPr>
              <w:pStyle w:val="Style"/>
              <w:rPr>
                <w:rFonts w:ascii="Times New Roman" w:hAnsi="Times New Roman" w:cs="Times New Roman"/>
                <w:b/>
              </w:rPr>
            </w:pPr>
            <w:r>
              <w:rPr>
                <w:rFonts w:ascii="Times New Roman" w:hAnsi="Times New Roman" w:cs="Times New Roman"/>
                <w:b/>
              </w:rPr>
              <w:t>Feb 11</w:t>
            </w:r>
          </w:p>
        </w:tc>
        <w:tc>
          <w:tcPr>
            <w:tcW w:w="6390" w:type="dxa"/>
          </w:tcPr>
          <w:p w14:paraId="5D54C3DC" w14:textId="77777777" w:rsidR="00F81429" w:rsidRPr="00455B63" w:rsidRDefault="00F81429" w:rsidP="002D1BEA">
            <w:pPr>
              <w:pStyle w:val="Style"/>
              <w:rPr>
                <w:rFonts w:ascii="Times New Roman" w:hAnsi="Times New Roman" w:cs="Times New Roman"/>
              </w:rPr>
            </w:pPr>
          </w:p>
          <w:p w14:paraId="17EAB8B9" w14:textId="5666E852" w:rsidR="00F81429" w:rsidRPr="00455B63" w:rsidRDefault="00F81429" w:rsidP="002D1BEA">
            <w:pPr>
              <w:pStyle w:val="Style"/>
              <w:rPr>
                <w:rFonts w:ascii="Times New Roman" w:hAnsi="Times New Roman" w:cs="Times New Roman"/>
              </w:rPr>
            </w:pPr>
            <w:r w:rsidRPr="00455B63">
              <w:rPr>
                <w:rFonts w:ascii="Times New Roman" w:hAnsi="Times New Roman" w:cs="Times New Roman"/>
                <w:b/>
              </w:rPr>
              <w:t>Reading:</w:t>
            </w:r>
            <w:r w:rsidRPr="00455B63">
              <w:rPr>
                <w:rFonts w:ascii="Times New Roman" w:hAnsi="Times New Roman" w:cs="Times New Roman"/>
              </w:rPr>
              <w:t xml:space="preserve"> Chapter </w:t>
            </w:r>
            <w:r w:rsidR="004005DD">
              <w:rPr>
                <w:rFonts w:ascii="Times New Roman" w:hAnsi="Times New Roman" w:cs="Times New Roman"/>
              </w:rPr>
              <w:t>16</w:t>
            </w:r>
            <w:r w:rsidRPr="00455B63">
              <w:rPr>
                <w:rFonts w:ascii="Times New Roman" w:hAnsi="Times New Roman" w:cs="Times New Roman"/>
              </w:rPr>
              <w:t xml:space="preserve">: </w:t>
            </w:r>
            <w:r w:rsidR="004005DD">
              <w:rPr>
                <w:rFonts w:ascii="Times New Roman" w:hAnsi="Times New Roman" w:cs="Times New Roman"/>
              </w:rPr>
              <w:t>Process Costing</w:t>
            </w:r>
          </w:p>
          <w:p w14:paraId="22BD56F8" w14:textId="29B1CAC1" w:rsidR="00F81429" w:rsidRDefault="00F81429" w:rsidP="002D1BEA">
            <w:pPr>
              <w:pStyle w:val="Style"/>
              <w:rPr>
                <w:rFonts w:ascii="Times New Roman" w:hAnsi="Times New Roman" w:cs="Times New Roman"/>
              </w:rPr>
            </w:pPr>
            <w:r w:rsidRPr="00455B63">
              <w:rPr>
                <w:rFonts w:ascii="Times New Roman" w:hAnsi="Times New Roman" w:cs="Times New Roman"/>
                <w:b/>
              </w:rPr>
              <w:t>Homework</w:t>
            </w:r>
            <w:r>
              <w:rPr>
                <w:rFonts w:ascii="Times New Roman" w:hAnsi="Times New Roman" w:cs="Times New Roman"/>
                <w:b/>
              </w:rPr>
              <w:t xml:space="preserve"> </w:t>
            </w:r>
            <w:r w:rsidRPr="00455B63">
              <w:rPr>
                <w:rFonts w:ascii="Times New Roman" w:hAnsi="Times New Roman" w:cs="Times New Roman"/>
                <w:b/>
              </w:rPr>
              <w:t>#4:</w:t>
            </w:r>
            <w:r w:rsidRPr="00455B63">
              <w:rPr>
                <w:rFonts w:ascii="Times New Roman" w:hAnsi="Times New Roman" w:cs="Times New Roman"/>
              </w:rPr>
              <w:t xml:space="preserve"> Exercises</w:t>
            </w:r>
            <w:r>
              <w:rPr>
                <w:rFonts w:ascii="Times New Roman" w:hAnsi="Times New Roman" w:cs="Times New Roman"/>
              </w:rPr>
              <w:t>-</w:t>
            </w:r>
            <w:r w:rsidRPr="00455B63">
              <w:rPr>
                <w:rFonts w:ascii="Times New Roman" w:hAnsi="Times New Roman" w:cs="Times New Roman"/>
              </w:rPr>
              <w:t xml:space="preserve"> </w:t>
            </w:r>
            <w:r w:rsidR="004005DD">
              <w:rPr>
                <w:rFonts w:ascii="Times New Roman" w:hAnsi="Times New Roman" w:cs="Times New Roman"/>
              </w:rPr>
              <w:t>BE 16-1</w:t>
            </w:r>
            <w:r>
              <w:rPr>
                <w:rFonts w:ascii="Times New Roman" w:hAnsi="Times New Roman" w:cs="Times New Roman"/>
              </w:rPr>
              <w:t>, BE</w:t>
            </w:r>
            <w:r w:rsidR="004005DD">
              <w:rPr>
                <w:rFonts w:ascii="Times New Roman" w:hAnsi="Times New Roman" w:cs="Times New Roman"/>
              </w:rPr>
              <w:t xml:space="preserve"> 16</w:t>
            </w:r>
            <w:r>
              <w:rPr>
                <w:rFonts w:ascii="Times New Roman" w:hAnsi="Times New Roman" w:cs="Times New Roman"/>
              </w:rPr>
              <w:t>-</w:t>
            </w:r>
            <w:r w:rsidR="004005DD">
              <w:rPr>
                <w:rFonts w:ascii="Times New Roman" w:hAnsi="Times New Roman" w:cs="Times New Roman"/>
              </w:rPr>
              <w:t>6</w:t>
            </w:r>
            <w:r>
              <w:rPr>
                <w:rFonts w:ascii="Times New Roman" w:hAnsi="Times New Roman" w:cs="Times New Roman"/>
              </w:rPr>
              <w:t>, BE</w:t>
            </w:r>
            <w:r w:rsidR="004005DD">
              <w:rPr>
                <w:rFonts w:ascii="Times New Roman" w:hAnsi="Times New Roman" w:cs="Times New Roman"/>
              </w:rPr>
              <w:t xml:space="preserve"> 16</w:t>
            </w:r>
            <w:r>
              <w:rPr>
                <w:rFonts w:ascii="Times New Roman" w:hAnsi="Times New Roman" w:cs="Times New Roman"/>
              </w:rPr>
              <w:t>-8</w:t>
            </w:r>
            <w:r w:rsidR="004005DD">
              <w:rPr>
                <w:rFonts w:ascii="Times New Roman" w:hAnsi="Times New Roman" w:cs="Times New Roman"/>
              </w:rPr>
              <w:t>, and E 16-3</w:t>
            </w:r>
          </w:p>
          <w:p w14:paraId="5681BC7E" w14:textId="6BC1C7E3" w:rsidR="00F81429" w:rsidRPr="00455B63" w:rsidRDefault="00F81429" w:rsidP="008A6AC0">
            <w:pPr>
              <w:pStyle w:val="Style"/>
              <w:rPr>
                <w:rFonts w:ascii="Times New Roman" w:hAnsi="Times New Roman" w:cs="Times New Roman"/>
              </w:rPr>
            </w:pPr>
          </w:p>
        </w:tc>
        <w:tc>
          <w:tcPr>
            <w:tcW w:w="2430" w:type="dxa"/>
          </w:tcPr>
          <w:p w14:paraId="4A29109B" w14:textId="77777777" w:rsidR="00F81429" w:rsidRPr="00455B63" w:rsidRDefault="00F81429" w:rsidP="002D1BEA">
            <w:pPr>
              <w:pStyle w:val="Style"/>
              <w:rPr>
                <w:rFonts w:ascii="Times New Roman" w:hAnsi="Times New Roman" w:cs="Times New Roman"/>
              </w:rPr>
            </w:pPr>
          </w:p>
          <w:p w14:paraId="4ACF1306" w14:textId="4E560944" w:rsidR="00F81429" w:rsidRPr="008A6AC0" w:rsidRDefault="004005DD" w:rsidP="00532CD6">
            <w:pPr>
              <w:pStyle w:val="Style"/>
              <w:rPr>
                <w:rFonts w:ascii="Times New Roman" w:hAnsi="Times New Roman" w:cs="Times New Roman"/>
                <w:b/>
              </w:rPr>
            </w:pPr>
            <w:r>
              <w:rPr>
                <w:rFonts w:ascii="Times New Roman" w:hAnsi="Times New Roman" w:cs="Times New Roman"/>
                <w:b/>
              </w:rPr>
              <w:t>Cost Accounting</w:t>
            </w:r>
          </w:p>
        </w:tc>
      </w:tr>
      <w:tr w:rsidR="00F81429" w:rsidRPr="00455B63" w14:paraId="25532882" w14:textId="77777777" w:rsidTr="00F81429">
        <w:tc>
          <w:tcPr>
            <w:tcW w:w="810" w:type="dxa"/>
          </w:tcPr>
          <w:p w14:paraId="4368A527" w14:textId="77777777" w:rsidR="00F81429" w:rsidRPr="00455B63" w:rsidRDefault="00F81429" w:rsidP="002D1BEA">
            <w:pPr>
              <w:pStyle w:val="Style"/>
              <w:rPr>
                <w:rFonts w:ascii="Times New Roman" w:hAnsi="Times New Roman" w:cs="Times New Roman"/>
              </w:rPr>
            </w:pPr>
          </w:p>
          <w:p w14:paraId="2094AA21" w14:textId="77777777" w:rsidR="00F81429" w:rsidRPr="00455B63" w:rsidRDefault="00F81429" w:rsidP="002D1BEA">
            <w:pPr>
              <w:pStyle w:val="Style"/>
              <w:rPr>
                <w:rFonts w:ascii="Times New Roman" w:hAnsi="Times New Roman" w:cs="Times New Roman"/>
              </w:rPr>
            </w:pPr>
          </w:p>
          <w:p w14:paraId="024F691E" w14:textId="77777777" w:rsidR="00F81429" w:rsidRPr="00455B63" w:rsidRDefault="00F81429" w:rsidP="002D1BEA">
            <w:pPr>
              <w:pStyle w:val="Style"/>
              <w:rPr>
                <w:rFonts w:ascii="Times New Roman" w:hAnsi="Times New Roman" w:cs="Times New Roman"/>
              </w:rPr>
            </w:pPr>
          </w:p>
          <w:p w14:paraId="3B804F0F" w14:textId="33AE1C56" w:rsidR="00F81429" w:rsidRPr="00455B63" w:rsidRDefault="005A51DB" w:rsidP="002D1BEA">
            <w:pPr>
              <w:pStyle w:val="Style"/>
              <w:rPr>
                <w:rFonts w:ascii="Times New Roman" w:hAnsi="Times New Roman" w:cs="Times New Roman"/>
                <w:b/>
              </w:rPr>
            </w:pPr>
            <w:r>
              <w:rPr>
                <w:rFonts w:ascii="Times New Roman" w:hAnsi="Times New Roman" w:cs="Times New Roman"/>
                <w:b/>
              </w:rPr>
              <w:t>Feb 18</w:t>
            </w:r>
          </w:p>
        </w:tc>
        <w:tc>
          <w:tcPr>
            <w:tcW w:w="6390" w:type="dxa"/>
          </w:tcPr>
          <w:p w14:paraId="0E333464" w14:textId="77777777" w:rsidR="00F81429" w:rsidRPr="00455B63" w:rsidRDefault="00F81429" w:rsidP="002D1BEA">
            <w:pPr>
              <w:pStyle w:val="Style"/>
              <w:rPr>
                <w:rFonts w:ascii="Times New Roman" w:hAnsi="Times New Roman" w:cs="Times New Roman"/>
              </w:rPr>
            </w:pPr>
          </w:p>
          <w:p w14:paraId="5D6DA243" w14:textId="1E73E17A" w:rsidR="00F81429" w:rsidRPr="00455B63" w:rsidRDefault="00F81429" w:rsidP="002D1BEA">
            <w:pPr>
              <w:pStyle w:val="Style"/>
              <w:rPr>
                <w:rFonts w:ascii="Times New Roman" w:hAnsi="Times New Roman" w:cs="Times New Roman"/>
              </w:rPr>
            </w:pPr>
            <w:r w:rsidRPr="00455B63">
              <w:rPr>
                <w:rFonts w:ascii="Times New Roman" w:hAnsi="Times New Roman" w:cs="Times New Roman"/>
                <w:b/>
              </w:rPr>
              <w:t>Reading</w:t>
            </w:r>
            <w:r w:rsidRPr="00455B63">
              <w:rPr>
                <w:rFonts w:ascii="Times New Roman" w:hAnsi="Times New Roman" w:cs="Times New Roman"/>
              </w:rPr>
              <w:t xml:space="preserve">: Chapter </w:t>
            </w:r>
            <w:r w:rsidR="00743265">
              <w:rPr>
                <w:rFonts w:ascii="Times New Roman" w:hAnsi="Times New Roman" w:cs="Times New Roman"/>
              </w:rPr>
              <w:t>17</w:t>
            </w:r>
            <w:r w:rsidRPr="00455B63">
              <w:rPr>
                <w:rFonts w:ascii="Times New Roman" w:hAnsi="Times New Roman" w:cs="Times New Roman"/>
              </w:rPr>
              <w:t xml:space="preserve">: </w:t>
            </w:r>
            <w:r w:rsidR="00743265">
              <w:rPr>
                <w:rFonts w:ascii="Times New Roman" w:hAnsi="Times New Roman" w:cs="Times New Roman"/>
              </w:rPr>
              <w:t>Activity-Based Accounting</w:t>
            </w:r>
          </w:p>
          <w:p w14:paraId="51F6DE8C" w14:textId="6ED5FFB2" w:rsidR="00F81429" w:rsidRPr="00455B63" w:rsidRDefault="00F81429" w:rsidP="002D1BEA">
            <w:pPr>
              <w:pStyle w:val="Style"/>
              <w:rPr>
                <w:rFonts w:ascii="Times New Roman" w:hAnsi="Times New Roman" w:cs="Times New Roman"/>
              </w:rPr>
            </w:pPr>
            <w:r w:rsidRPr="00455B63">
              <w:rPr>
                <w:rFonts w:ascii="Times New Roman" w:hAnsi="Times New Roman" w:cs="Times New Roman"/>
                <w:b/>
              </w:rPr>
              <w:t>Homework</w:t>
            </w:r>
            <w:r>
              <w:rPr>
                <w:rFonts w:ascii="Times New Roman" w:hAnsi="Times New Roman" w:cs="Times New Roman"/>
                <w:b/>
              </w:rPr>
              <w:t xml:space="preserve"> </w:t>
            </w:r>
            <w:r w:rsidRPr="00455B63">
              <w:rPr>
                <w:rFonts w:ascii="Times New Roman" w:hAnsi="Times New Roman" w:cs="Times New Roman"/>
                <w:b/>
              </w:rPr>
              <w:t>#5</w:t>
            </w:r>
            <w:r w:rsidRPr="00455B63">
              <w:rPr>
                <w:rFonts w:ascii="Times New Roman" w:hAnsi="Times New Roman" w:cs="Times New Roman"/>
              </w:rPr>
              <w:t>: Exercises</w:t>
            </w:r>
            <w:r>
              <w:rPr>
                <w:rFonts w:ascii="Times New Roman" w:hAnsi="Times New Roman" w:cs="Times New Roman"/>
              </w:rPr>
              <w:t>-</w:t>
            </w:r>
            <w:r w:rsidRPr="00455B63">
              <w:rPr>
                <w:rFonts w:ascii="Times New Roman" w:hAnsi="Times New Roman" w:cs="Times New Roman"/>
              </w:rPr>
              <w:t xml:space="preserve"> </w:t>
            </w:r>
            <w:r w:rsidR="00743265">
              <w:rPr>
                <w:rFonts w:ascii="Times New Roman" w:hAnsi="Times New Roman" w:cs="Times New Roman"/>
              </w:rPr>
              <w:t>BE 17-1, BE 17-3, and BE 17-5</w:t>
            </w:r>
          </w:p>
          <w:p w14:paraId="2D7583A9" w14:textId="3617BA89" w:rsidR="00F81429" w:rsidRPr="00455B63" w:rsidRDefault="00F81429" w:rsidP="00F43133">
            <w:pPr>
              <w:pStyle w:val="Style"/>
              <w:rPr>
                <w:rFonts w:ascii="Times New Roman" w:hAnsi="Times New Roman" w:cs="Times New Roman"/>
              </w:rPr>
            </w:pPr>
          </w:p>
        </w:tc>
        <w:tc>
          <w:tcPr>
            <w:tcW w:w="2430" w:type="dxa"/>
          </w:tcPr>
          <w:p w14:paraId="1048B52D" w14:textId="77777777" w:rsidR="00F81429" w:rsidRPr="00455B63" w:rsidRDefault="00F81429" w:rsidP="00D1228D">
            <w:pPr>
              <w:pStyle w:val="Style"/>
              <w:rPr>
                <w:rFonts w:ascii="Times New Roman" w:hAnsi="Times New Roman" w:cs="Times New Roman"/>
              </w:rPr>
            </w:pPr>
          </w:p>
          <w:p w14:paraId="43E78E84" w14:textId="3328993B" w:rsidR="00F81429" w:rsidRPr="00F43133" w:rsidRDefault="00F81429" w:rsidP="00532CD6">
            <w:pPr>
              <w:pStyle w:val="Style"/>
              <w:rPr>
                <w:rFonts w:ascii="Times New Roman" w:hAnsi="Times New Roman" w:cs="Times New Roman"/>
                <w:b/>
              </w:rPr>
            </w:pPr>
            <w:r w:rsidRPr="00455B63">
              <w:rPr>
                <w:rFonts w:ascii="Times New Roman" w:hAnsi="Times New Roman" w:cs="Times New Roman"/>
              </w:rPr>
              <w:t xml:space="preserve"> </w:t>
            </w:r>
            <w:r w:rsidR="00743265">
              <w:rPr>
                <w:rFonts w:ascii="Times New Roman" w:hAnsi="Times New Roman" w:cs="Times New Roman"/>
                <w:b/>
              </w:rPr>
              <w:t>Cost Accounting</w:t>
            </w:r>
          </w:p>
        </w:tc>
      </w:tr>
      <w:tr w:rsidR="00F81429" w:rsidRPr="00455B63" w14:paraId="19FC7CB8" w14:textId="77777777" w:rsidTr="005A51DB">
        <w:trPr>
          <w:trHeight w:val="989"/>
        </w:trPr>
        <w:tc>
          <w:tcPr>
            <w:tcW w:w="810" w:type="dxa"/>
          </w:tcPr>
          <w:p w14:paraId="790A658B" w14:textId="77777777" w:rsidR="00F81429" w:rsidRPr="00455B63" w:rsidRDefault="00F81429" w:rsidP="002D1BEA">
            <w:pPr>
              <w:pStyle w:val="Style"/>
              <w:rPr>
                <w:rFonts w:ascii="Times New Roman" w:hAnsi="Times New Roman" w:cs="Times New Roman"/>
              </w:rPr>
            </w:pPr>
          </w:p>
          <w:p w14:paraId="1EE67B83" w14:textId="77777777" w:rsidR="00F81429" w:rsidRPr="00455B63" w:rsidRDefault="00F81429" w:rsidP="002D1BEA">
            <w:pPr>
              <w:pStyle w:val="Style"/>
              <w:rPr>
                <w:rFonts w:ascii="Times New Roman" w:hAnsi="Times New Roman" w:cs="Times New Roman"/>
              </w:rPr>
            </w:pPr>
          </w:p>
          <w:p w14:paraId="0B1D075E" w14:textId="77777777" w:rsidR="00F81429" w:rsidRPr="00455B63" w:rsidRDefault="00F81429" w:rsidP="002D1BEA">
            <w:pPr>
              <w:pStyle w:val="Style"/>
              <w:rPr>
                <w:rFonts w:ascii="Times New Roman" w:hAnsi="Times New Roman" w:cs="Times New Roman"/>
              </w:rPr>
            </w:pPr>
          </w:p>
          <w:p w14:paraId="73B04C28" w14:textId="35E68B70" w:rsidR="00F81429" w:rsidRPr="00455B63" w:rsidRDefault="005A51DB" w:rsidP="002D1BEA">
            <w:pPr>
              <w:pStyle w:val="Style"/>
              <w:rPr>
                <w:rFonts w:ascii="Times New Roman" w:hAnsi="Times New Roman" w:cs="Times New Roman"/>
                <w:b/>
              </w:rPr>
            </w:pPr>
            <w:r>
              <w:rPr>
                <w:rFonts w:ascii="Times New Roman" w:hAnsi="Times New Roman" w:cs="Times New Roman"/>
                <w:b/>
              </w:rPr>
              <w:t xml:space="preserve">Feb 25 </w:t>
            </w:r>
          </w:p>
        </w:tc>
        <w:tc>
          <w:tcPr>
            <w:tcW w:w="6390" w:type="dxa"/>
          </w:tcPr>
          <w:p w14:paraId="25EF5BAF" w14:textId="2CE390F4" w:rsidR="00F81429" w:rsidRPr="00455B63" w:rsidRDefault="00F81429" w:rsidP="002D1BEA">
            <w:pPr>
              <w:pStyle w:val="Style"/>
              <w:rPr>
                <w:rFonts w:ascii="Times New Roman" w:hAnsi="Times New Roman" w:cs="Times New Roman"/>
              </w:rPr>
            </w:pPr>
            <w:r w:rsidRPr="00455B63">
              <w:rPr>
                <w:rFonts w:ascii="Times New Roman" w:hAnsi="Times New Roman" w:cs="Times New Roman"/>
                <w:b/>
              </w:rPr>
              <w:t>Reading:</w:t>
            </w:r>
            <w:r w:rsidRPr="00455B63">
              <w:rPr>
                <w:rFonts w:ascii="Times New Roman" w:hAnsi="Times New Roman" w:cs="Times New Roman"/>
              </w:rPr>
              <w:t xml:space="preserve"> Chapter </w:t>
            </w:r>
            <w:r w:rsidR="00743265">
              <w:rPr>
                <w:rFonts w:ascii="Times New Roman" w:hAnsi="Times New Roman" w:cs="Times New Roman"/>
              </w:rPr>
              <w:t>18</w:t>
            </w:r>
            <w:r w:rsidRPr="00455B63">
              <w:rPr>
                <w:rFonts w:ascii="Times New Roman" w:hAnsi="Times New Roman" w:cs="Times New Roman"/>
              </w:rPr>
              <w:t xml:space="preserve">: </w:t>
            </w:r>
            <w:r w:rsidR="00743265">
              <w:rPr>
                <w:rFonts w:ascii="Times New Roman" w:hAnsi="Times New Roman" w:cs="Times New Roman"/>
              </w:rPr>
              <w:t>Cost-Volume Profit</w:t>
            </w:r>
          </w:p>
          <w:p w14:paraId="6A9D1E84" w14:textId="0EBD4A18" w:rsidR="00F81429" w:rsidRPr="00455B63" w:rsidRDefault="00F81429" w:rsidP="002D1BEA">
            <w:pPr>
              <w:pStyle w:val="Style"/>
              <w:rPr>
                <w:rFonts w:ascii="Times New Roman" w:hAnsi="Times New Roman" w:cs="Times New Roman"/>
                <w:b/>
              </w:rPr>
            </w:pPr>
            <w:r w:rsidRPr="00455B63">
              <w:rPr>
                <w:rFonts w:ascii="Times New Roman" w:hAnsi="Times New Roman" w:cs="Times New Roman"/>
                <w:b/>
              </w:rPr>
              <w:t>Homework</w:t>
            </w:r>
            <w:r>
              <w:rPr>
                <w:rFonts w:ascii="Times New Roman" w:hAnsi="Times New Roman" w:cs="Times New Roman"/>
                <w:b/>
              </w:rPr>
              <w:t xml:space="preserve"> </w:t>
            </w:r>
            <w:r w:rsidRPr="00455B63">
              <w:rPr>
                <w:rFonts w:ascii="Times New Roman" w:hAnsi="Times New Roman" w:cs="Times New Roman"/>
                <w:b/>
              </w:rPr>
              <w:t>#</w:t>
            </w:r>
            <w:r>
              <w:rPr>
                <w:rFonts w:ascii="Times New Roman" w:hAnsi="Times New Roman" w:cs="Times New Roman"/>
                <w:b/>
              </w:rPr>
              <w:t>6</w:t>
            </w:r>
            <w:r w:rsidRPr="00455B63">
              <w:rPr>
                <w:rFonts w:ascii="Times New Roman" w:hAnsi="Times New Roman" w:cs="Times New Roman"/>
                <w:b/>
              </w:rPr>
              <w:t>:</w:t>
            </w:r>
            <w:r w:rsidRPr="00455B63">
              <w:rPr>
                <w:rFonts w:ascii="Times New Roman" w:hAnsi="Times New Roman" w:cs="Times New Roman"/>
              </w:rPr>
              <w:t xml:space="preserve"> Exercises</w:t>
            </w:r>
            <w:r>
              <w:rPr>
                <w:rFonts w:ascii="Times New Roman" w:hAnsi="Times New Roman" w:cs="Times New Roman"/>
              </w:rPr>
              <w:t>-</w:t>
            </w:r>
            <w:r w:rsidRPr="00455B63">
              <w:rPr>
                <w:rFonts w:ascii="Times New Roman" w:hAnsi="Times New Roman" w:cs="Times New Roman"/>
              </w:rPr>
              <w:t xml:space="preserve"> </w:t>
            </w:r>
            <w:r>
              <w:rPr>
                <w:rFonts w:ascii="Times New Roman" w:hAnsi="Times New Roman" w:cs="Times New Roman"/>
              </w:rPr>
              <w:t xml:space="preserve">BE </w:t>
            </w:r>
            <w:r w:rsidR="00743265">
              <w:rPr>
                <w:rFonts w:ascii="Times New Roman" w:hAnsi="Times New Roman" w:cs="Times New Roman"/>
              </w:rPr>
              <w:t>18-1</w:t>
            </w:r>
            <w:r>
              <w:rPr>
                <w:rFonts w:ascii="Times New Roman" w:hAnsi="Times New Roman" w:cs="Times New Roman"/>
              </w:rPr>
              <w:t xml:space="preserve">, BE </w:t>
            </w:r>
            <w:r w:rsidR="00743265">
              <w:rPr>
                <w:rFonts w:ascii="Times New Roman" w:hAnsi="Times New Roman" w:cs="Times New Roman"/>
              </w:rPr>
              <w:t>18-8</w:t>
            </w:r>
            <w:r>
              <w:rPr>
                <w:rFonts w:ascii="Times New Roman" w:hAnsi="Times New Roman" w:cs="Times New Roman"/>
              </w:rPr>
              <w:t xml:space="preserve">, BE </w:t>
            </w:r>
            <w:r w:rsidR="00743265">
              <w:rPr>
                <w:rFonts w:ascii="Times New Roman" w:hAnsi="Times New Roman" w:cs="Times New Roman"/>
              </w:rPr>
              <w:t>18-10, E 18-1, and E 18-6</w:t>
            </w:r>
          </w:p>
          <w:p w14:paraId="57FF6D20" w14:textId="5649AF53" w:rsidR="00F81429" w:rsidRPr="00455B63" w:rsidRDefault="00F81429" w:rsidP="0002100A">
            <w:pPr>
              <w:pStyle w:val="Style"/>
              <w:rPr>
                <w:rFonts w:ascii="Times New Roman" w:hAnsi="Times New Roman" w:cs="Times New Roman"/>
              </w:rPr>
            </w:pPr>
          </w:p>
        </w:tc>
        <w:tc>
          <w:tcPr>
            <w:tcW w:w="2430" w:type="dxa"/>
          </w:tcPr>
          <w:p w14:paraId="7D0A4E0C" w14:textId="77777777" w:rsidR="00F81429" w:rsidRPr="0002100A" w:rsidRDefault="00F81429" w:rsidP="00F24CE2">
            <w:pPr>
              <w:pStyle w:val="Style"/>
              <w:rPr>
                <w:rFonts w:ascii="Times New Roman" w:hAnsi="Times New Roman" w:cs="Times New Roman"/>
                <w:b/>
              </w:rPr>
            </w:pPr>
          </w:p>
          <w:p w14:paraId="0F611201" w14:textId="4CA710D2" w:rsidR="00F81429" w:rsidRPr="0002100A" w:rsidRDefault="00743265" w:rsidP="00532CD6">
            <w:pPr>
              <w:pStyle w:val="Style"/>
              <w:rPr>
                <w:rFonts w:ascii="Times New Roman" w:hAnsi="Times New Roman" w:cs="Times New Roman"/>
                <w:b/>
              </w:rPr>
            </w:pPr>
            <w:r>
              <w:rPr>
                <w:rFonts w:ascii="Times New Roman" w:hAnsi="Times New Roman" w:cs="Times New Roman"/>
                <w:b/>
              </w:rPr>
              <w:t>Determining Break-Even Point</w:t>
            </w:r>
          </w:p>
        </w:tc>
      </w:tr>
      <w:tr w:rsidR="00F81429" w:rsidRPr="00455B63" w14:paraId="0183392D" w14:textId="77777777" w:rsidTr="00F81429">
        <w:tc>
          <w:tcPr>
            <w:tcW w:w="810" w:type="dxa"/>
          </w:tcPr>
          <w:p w14:paraId="7D1CD10C" w14:textId="77777777" w:rsidR="00F81429" w:rsidRPr="00455B63" w:rsidRDefault="00F81429" w:rsidP="002D1BEA">
            <w:pPr>
              <w:pStyle w:val="Style"/>
              <w:rPr>
                <w:rFonts w:ascii="Times New Roman" w:hAnsi="Times New Roman" w:cs="Times New Roman"/>
              </w:rPr>
            </w:pPr>
          </w:p>
          <w:p w14:paraId="558CA3AE" w14:textId="77777777" w:rsidR="00F81429" w:rsidRPr="00455B63" w:rsidRDefault="00F81429" w:rsidP="002D1BEA">
            <w:pPr>
              <w:pStyle w:val="Style"/>
              <w:rPr>
                <w:rFonts w:ascii="Times New Roman" w:hAnsi="Times New Roman" w:cs="Times New Roman"/>
              </w:rPr>
            </w:pPr>
          </w:p>
          <w:p w14:paraId="0F7040D3" w14:textId="77777777" w:rsidR="00F81429" w:rsidRPr="00455B63" w:rsidRDefault="00F81429" w:rsidP="002D1BEA">
            <w:pPr>
              <w:pStyle w:val="Style"/>
              <w:rPr>
                <w:rFonts w:ascii="Times New Roman" w:hAnsi="Times New Roman" w:cs="Times New Roman"/>
              </w:rPr>
            </w:pPr>
          </w:p>
          <w:p w14:paraId="6073A6BB" w14:textId="250DAB73" w:rsidR="00F81429" w:rsidRPr="00455B63" w:rsidRDefault="005A51DB" w:rsidP="002D1BEA">
            <w:pPr>
              <w:pStyle w:val="Style"/>
              <w:rPr>
                <w:rFonts w:ascii="Times New Roman" w:hAnsi="Times New Roman" w:cs="Times New Roman"/>
                <w:b/>
              </w:rPr>
            </w:pPr>
            <w:r>
              <w:rPr>
                <w:rFonts w:ascii="Times New Roman" w:hAnsi="Times New Roman" w:cs="Times New Roman"/>
                <w:b/>
              </w:rPr>
              <w:t>Mar 4</w:t>
            </w:r>
          </w:p>
        </w:tc>
        <w:tc>
          <w:tcPr>
            <w:tcW w:w="6390" w:type="dxa"/>
          </w:tcPr>
          <w:p w14:paraId="04B765B8" w14:textId="77777777" w:rsidR="00F81429" w:rsidRPr="00455B63" w:rsidRDefault="00F81429" w:rsidP="002D1BEA">
            <w:pPr>
              <w:pStyle w:val="Style"/>
              <w:rPr>
                <w:rFonts w:ascii="Times New Roman" w:hAnsi="Times New Roman" w:cs="Times New Roman"/>
              </w:rPr>
            </w:pPr>
          </w:p>
          <w:p w14:paraId="0AC60602" w14:textId="64097063" w:rsidR="00F81429" w:rsidRPr="00455B63" w:rsidRDefault="00F81429" w:rsidP="002D1BEA">
            <w:pPr>
              <w:pStyle w:val="Style"/>
              <w:rPr>
                <w:rFonts w:ascii="Times New Roman" w:hAnsi="Times New Roman" w:cs="Times New Roman"/>
              </w:rPr>
            </w:pPr>
            <w:r w:rsidRPr="00455B63">
              <w:rPr>
                <w:rFonts w:ascii="Times New Roman" w:hAnsi="Times New Roman" w:cs="Times New Roman"/>
                <w:b/>
              </w:rPr>
              <w:t>Reading:</w:t>
            </w:r>
            <w:r w:rsidRPr="00455B63">
              <w:rPr>
                <w:rFonts w:ascii="Times New Roman" w:hAnsi="Times New Roman" w:cs="Times New Roman"/>
              </w:rPr>
              <w:t xml:space="preserve"> Chapter </w:t>
            </w:r>
            <w:r w:rsidR="005B1016">
              <w:rPr>
                <w:rFonts w:ascii="Times New Roman" w:hAnsi="Times New Roman" w:cs="Times New Roman"/>
              </w:rPr>
              <w:t>19</w:t>
            </w:r>
            <w:r w:rsidRPr="00455B63">
              <w:rPr>
                <w:rFonts w:ascii="Times New Roman" w:hAnsi="Times New Roman" w:cs="Times New Roman"/>
              </w:rPr>
              <w:t xml:space="preserve">: </w:t>
            </w:r>
            <w:r w:rsidR="005B1016">
              <w:rPr>
                <w:rFonts w:ascii="Times New Roman" w:hAnsi="Times New Roman" w:cs="Times New Roman"/>
              </w:rPr>
              <w:t>Cost-Volume Profit: Additional Issues</w:t>
            </w:r>
          </w:p>
          <w:p w14:paraId="69E13D1C" w14:textId="16A1A6F8" w:rsidR="00F81429" w:rsidRPr="00455B63" w:rsidRDefault="00F81429" w:rsidP="002D1BEA">
            <w:pPr>
              <w:pStyle w:val="Style"/>
              <w:rPr>
                <w:rFonts w:ascii="Times New Roman" w:hAnsi="Times New Roman" w:cs="Times New Roman"/>
                <w:b/>
              </w:rPr>
            </w:pPr>
            <w:r w:rsidRPr="00455B63">
              <w:rPr>
                <w:rFonts w:ascii="Times New Roman" w:hAnsi="Times New Roman" w:cs="Times New Roman"/>
                <w:b/>
              </w:rPr>
              <w:t>Homework</w:t>
            </w:r>
            <w:r>
              <w:rPr>
                <w:rFonts w:ascii="Times New Roman" w:hAnsi="Times New Roman" w:cs="Times New Roman"/>
                <w:b/>
              </w:rPr>
              <w:t xml:space="preserve"> </w:t>
            </w:r>
            <w:r w:rsidRPr="00455B63">
              <w:rPr>
                <w:rFonts w:ascii="Times New Roman" w:hAnsi="Times New Roman" w:cs="Times New Roman"/>
                <w:b/>
              </w:rPr>
              <w:t>#</w:t>
            </w:r>
            <w:r w:rsidR="0064403C">
              <w:rPr>
                <w:rFonts w:ascii="Times New Roman" w:hAnsi="Times New Roman" w:cs="Times New Roman"/>
                <w:b/>
              </w:rPr>
              <w:t>7</w:t>
            </w:r>
            <w:r w:rsidRPr="00455B63">
              <w:rPr>
                <w:rFonts w:ascii="Times New Roman" w:hAnsi="Times New Roman" w:cs="Times New Roman"/>
              </w:rPr>
              <w:t xml:space="preserve">: Exercises </w:t>
            </w:r>
            <w:r w:rsidR="005B1016">
              <w:rPr>
                <w:rFonts w:ascii="Times New Roman" w:hAnsi="Times New Roman" w:cs="Times New Roman"/>
              </w:rPr>
              <w:t>BE 19-1, BE 19-7, E 19-1 and E 19-6</w:t>
            </w:r>
          </w:p>
          <w:p w14:paraId="12496933" w14:textId="4D45AD3E" w:rsidR="00F81429" w:rsidRPr="00455B63" w:rsidRDefault="00F81429" w:rsidP="00F81429">
            <w:pPr>
              <w:pStyle w:val="Style"/>
              <w:rPr>
                <w:rFonts w:ascii="Times New Roman" w:hAnsi="Times New Roman" w:cs="Times New Roman"/>
              </w:rPr>
            </w:pPr>
          </w:p>
        </w:tc>
        <w:tc>
          <w:tcPr>
            <w:tcW w:w="2430" w:type="dxa"/>
          </w:tcPr>
          <w:p w14:paraId="2555797C" w14:textId="77777777" w:rsidR="00F81429" w:rsidRPr="00455B63" w:rsidRDefault="00F81429" w:rsidP="002D1BEA">
            <w:pPr>
              <w:pStyle w:val="Style"/>
              <w:rPr>
                <w:rFonts w:ascii="Times New Roman" w:hAnsi="Times New Roman" w:cs="Times New Roman"/>
              </w:rPr>
            </w:pPr>
          </w:p>
          <w:p w14:paraId="5351BB17" w14:textId="141EA7AF" w:rsidR="00F81429" w:rsidRPr="00455B63" w:rsidRDefault="005B1016" w:rsidP="002D1BEA">
            <w:pPr>
              <w:pStyle w:val="Style"/>
              <w:rPr>
                <w:rFonts w:ascii="Times New Roman" w:hAnsi="Times New Roman" w:cs="Times New Roman"/>
              </w:rPr>
            </w:pPr>
            <w:r>
              <w:rPr>
                <w:rFonts w:ascii="Times New Roman" w:hAnsi="Times New Roman" w:cs="Times New Roman"/>
                <w:b/>
              </w:rPr>
              <w:t>Determining Break-Even Point</w:t>
            </w:r>
          </w:p>
        </w:tc>
      </w:tr>
      <w:tr w:rsidR="00037AC3" w:rsidRPr="00455B63" w14:paraId="5ADD0145" w14:textId="77777777" w:rsidTr="003E1F1E">
        <w:tc>
          <w:tcPr>
            <w:tcW w:w="810" w:type="dxa"/>
          </w:tcPr>
          <w:p w14:paraId="2B45E452" w14:textId="7D796358" w:rsidR="00037AC3" w:rsidRDefault="00037AC3" w:rsidP="002D1BEA">
            <w:pPr>
              <w:pStyle w:val="Style"/>
              <w:rPr>
                <w:rFonts w:ascii="Times New Roman" w:hAnsi="Times New Roman" w:cs="Times New Roman"/>
                <w:b/>
              </w:rPr>
            </w:pPr>
            <w:r>
              <w:rPr>
                <w:rFonts w:ascii="Times New Roman" w:hAnsi="Times New Roman" w:cs="Times New Roman"/>
                <w:b/>
              </w:rPr>
              <w:t>Mar11</w:t>
            </w:r>
          </w:p>
        </w:tc>
        <w:tc>
          <w:tcPr>
            <w:tcW w:w="6390" w:type="dxa"/>
          </w:tcPr>
          <w:p w14:paraId="26089BF1" w14:textId="77777777" w:rsidR="00037AC3" w:rsidRDefault="00037AC3" w:rsidP="002D1BEA">
            <w:pPr>
              <w:pStyle w:val="Style"/>
              <w:rPr>
                <w:rFonts w:ascii="Times New Roman" w:hAnsi="Times New Roman" w:cs="Times New Roman"/>
              </w:rPr>
            </w:pPr>
            <w:r>
              <w:rPr>
                <w:rFonts w:ascii="Times New Roman" w:hAnsi="Times New Roman" w:cs="Times New Roman"/>
                <w:b/>
              </w:rPr>
              <w:t xml:space="preserve">Reading: </w:t>
            </w:r>
            <w:r>
              <w:rPr>
                <w:rFonts w:ascii="Times New Roman" w:hAnsi="Times New Roman" w:cs="Times New Roman"/>
              </w:rPr>
              <w:t>Chapter 20: Incremental Analysis</w:t>
            </w:r>
          </w:p>
          <w:p w14:paraId="3354DADB" w14:textId="2C987EE0" w:rsidR="00037AC3" w:rsidRPr="00037AC3" w:rsidRDefault="00037AC3" w:rsidP="002D1BEA">
            <w:pPr>
              <w:pStyle w:val="Style"/>
              <w:rPr>
                <w:rFonts w:ascii="Times New Roman" w:hAnsi="Times New Roman" w:cs="Times New Roman"/>
              </w:rPr>
            </w:pPr>
            <w:r>
              <w:rPr>
                <w:rFonts w:ascii="Times New Roman" w:hAnsi="Times New Roman" w:cs="Times New Roman"/>
                <w:b/>
              </w:rPr>
              <w:t xml:space="preserve">Homework #8: </w:t>
            </w:r>
            <w:r>
              <w:rPr>
                <w:rFonts w:ascii="Times New Roman" w:hAnsi="Times New Roman" w:cs="Times New Roman"/>
              </w:rPr>
              <w:t>Exercises BE 20-1, BE 20-2, BE 20-4, and E 20-1</w:t>
            </w:r>
          </w:p>
        </w:tc>
        <w:tc>
          <w:tcPr>
            <w:tcW w:w="2430" w:type="dxa"/>
            <w:vAlign w:val="center"/>
          </w:tcPr>
          <w:p w14:paraId="595CDED2" w14:textId="63E5453B" w:rsidR="00037AC3" w:rsidRPr="00037AC3" w:rsidRDefault="00037AC3" w:rsidP="003E1F1E">
            <w:pPr>
              <w:pStyle w:val="Style"/>
              <w:jc w:val="center"/>
              <w:rPr>
                <w:rFonts w:ascii="Times New Roman" w:hAnsi="Times New Roman" w:cs="Times New Roman"/>
                <w:b/>
              </w:rPr>
            </w:pPr>
            <w:proofErr w:type="gramStart"/>
            <w:r w:rsidRPr="00037AC3">
              <w:rPr>
                <w:rFonts w:ascii="Times New Roman" w:hAnsi="Times New Roman" w:cs="Times New Roman"/>
                <w:b/>
              </w:rPr>
              <w:t>True Cost</w:t>
            </w:r>
            <w:proofErr w:type="gramEnd"/>
            <w:r w:rsidRPr="00037AC3">
              <w:rPr>
                <w:rFonts w:ascii="Times New Roman" w:hAnsi="Times New Roman" w:cs="Times New Roman"/>
                <w:b/>
              </w:rPr>
              <w:t xml:space="preserve"> Analysis</w:t>
            </w:r>
          </w:p>
        </w:tc>
      </w:tr>
      <w:tr w:rsidR="00037AC3" w:rsidRPr="00455B63" w14:paraId="7380CF6C" w14:textId="77777777" w:rsidTr="003E1F1E">
        <w:tc>
          <w:tcPr>
            <w:tcW w:w="810" w:type="dxa"/>
          </w:tcPr>
          <w:p w14:paraId="21470FBD" w14:textId="114B3188" w:rsidR="00037AC3" w:rsidRDefault="00037AC3" w:rsidP="002D1BEA">
            <w:pPr>
              <w:pStyle w:val="Style"/>
              <w:rPr>
                <w:rFonts w:ascii="Times New Roman" w:hAnsi="Times New Roman" w:cs="Times New Roman"/>
                <w:b/>
              </w:rPr>
            </w:pPr>
            <w:r>
              <w:rPr>
                <w:rFonts w:ascii="Times New Roman" w:hAnsi="Times New Roman" w:cs="Times New Roman"/>
                <w:b/>
              </w:rPr>
              <w:t>Mar 18</w:t>
            </w:r>
          </w:p>
        </w:tc>
        <w:tc>
          <w:tcPr>
            <w:tcW w:w="6390" w:type="dxa"/>
          </w:tcPr>
          <w:p w14:paraId="5C6435A7" w14:textId="77777777" w:rsidR="00037AC3" w:rsidRDefault="00B35330" w:rsidP="002D1BEA">
            <w:pPr>
              <w:pStyle w:val="Style"/>
              <w:rPr>
                <w:rFonts w:ascii="Times New Roman" w:hAnsi="Times New Roman" w:cs="Times New Roman"/>
              </w:rPr>
            </w:pPr>
            <w:r>
              <w:rPr>
                <w:rFonts w:ascii="Times New Roman" w:hAnsi="Times New Roman" w:cs="Times New Roman"/>
                <w:b/>
              </w:rPr>
              <w:t xml:space="preserve">Reading: </w:t>
            </w:r>
            <w:r>
              <w:rPr>
                <w:rFonts w:ascii="Times New Roman" w:hAnsi="Times New Roman" w:cs="Times New Roman"/>
              </w:rPr>
              <w:t>Chapter 21: Budgetary Planning</w:t>
            </w:r>
          </w:p>
          <w:p w14:paraId="295D77F5" w14:textId="77777777" w:rsidR="00B35330" w:rsidRDefault="00B35330" w:rsidP="002D1BEA">
            <w:pPr>
              <w:pStyle w:val="Style"/>
              <w:rPr>
                <w:rFonts w:ascii="Times New Roman" w:hAnsi="Times New Roman" w:cs="Times New Roman"/>
              </w:rPr>
            </w:pPr>
            <w:r>
              <w:rPr>
                <w:rFonts w:ascii="Times New Roman" w:hAnsi="Times New Roman" w:cs="Times New Roman"/>
                <w:b/>
              </w:rPr>
              <w:t xml:space="preserve">Homework #9: </w:t>
            </w:r>
            <w:r>
              <w:rPr>
                <w:rFonts w:ascii="Times New Roman" w:hAnsi="Times New Roman" w:cs="Times New Roman"/>
              </w:rPr>
              <w:t>Exercises BE 21-2, BE 21-4, and BE 21-7</w:t>
            </w:r>
          </w:p>
          <w:p w14:paraId="3E338A38" w14:textId="15055AB3" w:rsidR="00B35330" w:rsidRPr="00B35330" w:rsidRDefault="00B35330" w:rsidP="002D1BEA">
            <w:pPr>
              <w:pStyle w:val="Style"/>
              <w:rPr>
                <w:rFonts w:ascii="Times New Roman" w:hAnsi="Times New Roman" w:cs="Times New Roman"/>
                <w:b/>
              </w:rPr>
            </w:pPr>
            <w:r>
              <w:rPr>
                <w:rFonts w:ascii="Times New Roman" w:hAnsi="Times New Roman" w:cs="Times New Roman"/>
                <w:b/>
              </w:rPr>
              <w:t>Chapter 21 Quiz- Questions 1, 2, 5, 7, and 8 (pg. 1098)</w:t>
            </w:r>
          </w:p>
        </w:tc>
        <w:tc>
          <w:tcPr>
            <w:tcW w:w="2430" w:type="dxa"/>
            <w:vAlign w:val="center"/>
          </w:tcPr>
          <w:p w14:paraId="5A4A67E6" w14:textId="5C492E37" w:rsidR="00037AC3" w:rsidRDefault="00B35330" w:rsidP="003E1F1E">
            <w:pPr>
              <w:pStyle w:val="Style"/>
              <w:jc w:val="center"/>
              <w:rPr>
                <w:rFonts w:ascii="Times New Roman" w:hAnsi="Times New Roman" w:cs="Times New Roman"/>
                <w:b/>
              </w:rPr>
            </w:pPr>
            <w:r>
              <w:rPr>
                <w:rFonts w:ascii="Times New Roman" w:hAnsi="Times New Roman" w:cs="Times New Roman"/>
                <w:b/>
              </w:rPr>
              <w:t>Budgets</w:t>
            </w:r>
          </w:p>
        </w:tc>
      </w:tr>
      <w:tr w:rsidR="00B35330" w:rsidRPr="00455B63" w14:paraId="3FAC8138" w14:textId="77777777" w:rsidTr="003E1F1E">
        <w:tc>
          <w:tcPr>
            <w:tcW w:w="810" w:type="dxa"/>
          </w:tcPr>
          <w:p w14:paraId="60599C04" w14:textId="09714749" w:rsidR="00B35330" w:rsidRDefault="00B35330" w:rsidP="002D1BEA">
            <w:pPr>
              <w:pStyle w:val="Style"/>
              <w:rPr>
                <w:rFonts w:ascii="Times New Roman" w:hAnsi="Times New Roman" w:cs="Times New Roman"/>
                <w:b/>
              </w:rPr>
            </w:pPr>
            <w:r>
              <w:rPr>
                <w:rFonts w:ascii="Times New Roman" w:hAnsi="Times New Roman" w:cs="Times New Roman"/>
                <w:b/>
              </w:rPr>
              <w:lastRenderedPageBreak/>
              <w:t>Mar 25</w:t>
            </w:r>
          </w:p>
        </w:tc>
        <w:tc>
          <w:tcPr>
            <w:tcW w:w="6390" w:type="dxa"/>
          </w:tcPr>
          <w:p w14:paraId="19E7113F" w14:textId="60DDF874" w:rsidR="00B35330" w:rsidRDefault="00B35330" w:rsidP="002D1BEA">
            <w:pPr>
              <w:pStyle w:val="Style"/>
              <w:rPr>
                <w:rFonts w:ascii="Times New Roman" w:hAnsi="Times New Roman" w:cs="Times New Roman"/>
              </w:rPr>
            </w:pPr>
            <w:r>
              <w:rPr>
                <w:rFonts w:ascii="Times New Roman" w:hAnsi="Times New Roman" w:cs="Times New Roman"/>
                <w:b/>
              </w:rPr>
              <w:t xml:space="preserve">Reading: </w:t>
            </w:r>
            <w:r>
              <w:rPr>
                <w:rFonts w:ascii="Times New Roman" w:hAnsi="Times New Roman" w:cs="Times New Roman"/>
              </w:rPr>
              <w:t xml:space="preserve">Chapter 22: Budgetary Control and </w:t>
            </w:r>
            <w:r w:rsidR="00BE6CD0">
              <w:rPr>
                <w:rFonts w:ascii="Times New Roman" w:hAnsi="Times New Roman" w:cs="Times New Roman"/>
              </w:rPr>
              <w:t>Responsibility</w:t>
            </w:r>
            <w:r>
              <w:rPr>
                <w:rFonts w:ascii="Times New Roman" w:hAnsi="Times New Roman" w:cs="Times New Roman"/>
              </w:rPr>
              <w:t xml:space="preserve"> Accounting</w:t>
            </w:r>
          </w:p>
          <w:p w14:paraId="79CFEF2F" w14:textId="77777777" w:rsidR="00B35330" w:rsidRDefault="00B35330" w:rsidP="002D1BEA">
            <w:pPr>
              <w:pStyle w:val="Style"/>
              <w:rPr>
                <w:rFonts w:ascii="Times New Roman" w:hAnsi="Times New Roman" w:cs="Times New Roman"/>
              </w:rPr>
            </w:pPr>
            <w:r>
              <w:rPr>
                <w:rFonts w:ascii="Times New Roman" w:hAnsi="Times New Roman" w:cs="Times New Roman"/>
                <w:b/>
              </w:rPr>
              <w:t xml:space="preserve">Homework #10: </w:t>
            </w:r>
            <w:r>
              <w:rPr>
                <w:rFonts w:ascii="Times New Roman" w:hAnsi="Times New Roman" w:cs="Times New Roman"/>
              </w:rPr>
              <w:t>Exercises BE 22-4, BE 22-9, E 22-1, and E 22-3</w:t>
            </w:r>
          </w:p>
          <w:p w14:paraId="68C32941" w14:textId="0B725F50" w:rsidR="00B35330" w:rsidRPr="00B35330" w:rsidRDefault="00B35330" w:rsidP="002D1BEA">
            <w:pPr>
              <w:pStyle w:val="Style"/>
              <w:rPr>
                <w:rFonts w:ascii="Times New Roman" w:hAnsi="Times New Roman" w:cs="Times New Roman"/>
                <w:b/>
              </w:rPr>
            </w:pPr>
            <w:r>
              <w:rPr>
                <w:rFonts w:ascii="Times New Roman" w:hAnsi="Times New Roman" w:cs="Times New Roman"/>
                <w:b/>
              </w:rPr>
              <w:t>Chapter 22 Quiz</w:t>
            </w:r>
            <w:r w:rsidR="00BE6CD0">
              <w:rPr>
                <w:rFonts w:ascii="Times New Roman" w:hAnsi="Times New Roman" w:cs="Times New Roman"/>
                <w:b/>
              </w:rPr>
              <w:t>- Questions 3, 4, 9, 13, and 15 (Pg. 1150)</w:t>
            </w:r>
          </w:p>
        </w:tc>
        <w:tc>
          <w:tcPr>
            <w:tcW w:w="2430" w:type="dxa"/>
            <w:vAlign w:val="center"/>
          </w:tcPr>
          <w:p w14:paraId="2212A0B8" w14:textId="143B881E" w:rsidR="00B35330" w:rsidRDefault="00BE6CD0" w:rsidP="003E1F1E">
            <w:pPr>
              <w:pStyle w:val="Style"/>
              <w:jc w:val="center"/>
              <w:rPr>
                <w:rFonts w:ascii="Times New Roman" w:hAnsi="Times New Roman" w:cs="Times New Roman"/>
                <w:b/>
              </w:rPr>
            </w:pPr>
            <w:r>
              <w:rPr>
                <w:rFonts w:ascii="Times New Roman" w:hAnsi="Times New Roman" w:cs="Times New Roman"/>
                <w:b/>
              </w:rPr>
              <w:t>Budgets</w:t>
            </w:r>
          </w:p>
        </w:tc>
      </w:tr>
      <w:tr w:rsidR="00753B38" w:rsidRPr="00455B63" w14:paraId="48F42BD9" w14:textId="77777777" w:rsidTr="003E1F1E">
        <w:tc>
          <w:tcPr>
            <w:tcW w:w="810" w:type="dxa"/>
          </w:tcPr>
          <w:p w14:paraId="4FD64840" w14:textId="08D904FF" w:rsidR="00753B38" w:rsidRPr="00753B38" w:rsidRDefault="00BE6CD0" w:rsidP="002D1BEA">
            <w:pPr>
              <w:pStyle w:val="Style"/>
              <w:rPr>
                <w:rFonts w:ascii="Times New Roman" w:hAnsi="Times New Roman" w:cs="Times New Roman"/>
                <w:b/>
              </w:rPr>
            </w:pPr>
            <w:r>
              <w:rPr>
                <w:rFonts w:ascii="Times New Roman" w:hAnsi="Times New Roman" w:cs="Times New Roman"/>
                <w:b/>
              </w:rPr>
              <w:t>Apr 1</w:t>
            </w:r>
          </w:p>
        </w:tc>
        <w:tc>
          <w:tcPr>
            <w:tcW w:w="6390" w:type="dxa"/>
          </w:tcPr>
          <w:p w14:paraId="7276BC49" w14:textId="5E5D31DB" w:rsidR="00753B38" w:rsidRDefault="00753B38" w:rsidP="002D1BEA">
            <w:pPr>
              <w:pStyle w:val="Style"/>
              <w:rPr>
                <w:rFonts w:ascii="Times New Roman" w:hAnsi="Times New Roman" w:cs="Times New Roman"/>
              </w:rPr>
            </w:pPr>
            <w:r>
              <w:rPr>
                <w:rFonts w:ascii="Times New Roman" w:hAnsi="Times New Roman" w:cs="Times New Roman"/>
                <w:b/>
              </w:rPr>
              <w:t xml:space="preserve">Reading: </w:t>
            </w:r>
            <w:r w:rsidR="00BE6CD0">
              <w:rPr>
                <w:rFonts w:ascii="Times New Roman" w:hAnsi="Times New Roman" w:cs="Times New Roman"/>
              </w:rPr>
              <w:t xml:space="preserve">Chapter 23: </w:t>
            </w:r>
            <w:r>
              <w:rPr>
                <w:rFonts w:ascii="Times New Roman" w:hAnsi="Times New Roman" w:cs="Times New Roman"/>
              </w:rPr>
              <w:t>Standard Cost and Balanced Scorecard</w:t>
            </w:r>
          </w:p>
          <w:p w14:paraId="6166DECE" w14:textId="6B8717F3" w:rsidR="00753B38" w:rsidRDefault="00753B38" w:rsidP="002D1BEA">
            <w:pPr>
              <w:pStyle w:val="Style"/>
              <w:rPr>
                <w:rFonts w:ascii="Times New Roman" w:hAnsi="Times New Roman" w:cs="Times New Roman"/>
              </w:rPr>
            </w:pPr>
            <w:r>
              <w:rPr>
                <w:rFonts w:ascii="Times New Roman" w:hAnsi="Times New Roman" w:cs="Times New Roman"/>
                <w:b/>
              </w:rPr>
              <w:t>Homework</w:t>
            </w:r>
            <w:r w:rsidR="004020F0">
              <w:rPr>
                <w:rFonts w:ascii="Times New Roman" w:hAnsi="Times New Roman" w:cs="Times New Roman"/>
                <w:b/>
              </w:rPr>
              <w:t xml:space="preserve"> #</w:t>
            </w:r>
            <w:r w:rsidR="00037AC3">
              <w:rPr>
                <w:rFonts w:ascii="Times New Roman" w:hAnsi="Times New Roman" w:cs="Times New Roman"/>
                <w:b/>
              </w:rPr>
              <w:t>9</w:t>
            </w:r>
            <w:r>
              <w:rPr>
                <w:rFonts w:ascii="Times New Roman" w:hAnsi="Times New Roman" w:cs="Times New Roman"/>
                <w:b/>
              </w:rPr>
              <w:t xml:space="preserve">: </w:t>
            </w:r>
            <w:r>
              <w:rPr>
                <w:rFonts w:ascii="Times New Roman" w:hAnsi="Times New Roman" w:cs="Times New Roman"/>
              </w:rPr>
              <w:t>BE 23-1, BE 23-4, BE 23-6, and E 23-2</w:t>
            </w:r>
          </w:p>
          <w:p w14:paraId="6A9E8C20" w14:textId="570216CC" w:rsidR="00753B38" w:rsidRPr="004020F0" w:rsidRDefault="00753B38" w:rsidP="002D1BEA">
            <w:pPr>
              <w:pStyle w:val="Style"/>
              <w:rPr>
                <w:rFonts w:ascii="Times New Roman" w:hAnsi="Times New Roman" w:cs="Times New Roman"/>
                <w:b/>
              </w:rPr>
            </w:pPr>
          </w:p>
        </w:tc>
        <w:tc>
          <w:tcPr>
            <w:tcW w:w="2430" w:type="dxa"/>
            <w:vAlign w:val="center"/>
          </w:tcPr>
          <w:p w14:paraId="5F728F66" w14:textId="2CF6E138" w:rsidR="00753B38" w:rsidRPr="003E1F1E" w:rsidRDefault="004020F0" w:rsidP="003E1F1E">
            <w:pPr>
              <w:pStyle w:val="Style"/>
              <w:jc w:val="center"/>
              <w:rPr>
                <w:rFonts w:ascii="Times New Roman" w:hAnsi="Times New Roman" w:cs="Times New Roman"/>
                <w:b/>
              </w:rPr>
            </w:pPr>
            <w:r>
              <w:rPr>
                <w:rFonts w:ascii="Times New Roman" w:hAnsi="Times New Roman" w:cs="Times New Roman"/>
                <w:b/>
              </w:rPr>
              <w:t>Standard Cost</w:t>
            </w:r>
          </w:p>
        </w:tc>
      </w:tr>
      <w:tr w:rsidR="00F81429" w:rsidRPr="00455B63" w14:paraId="326994A5" w14:textId="77777777" w:rsidTr="003E1F1E">
        <w:tc>
          <w:tcPr>
            <w:tcW w:w="810" w:type="dxa"/>
          </w:tcPr>
          <w:p w14:paraId="019A3575" w14:textId="77777777" w:rsidR="00F81429" w:rsidRPr="00455B63" w:rsidRDefault="00F81429" w:rsidP="002D1BEA">
            <w:pPr>
              <w:pStyle w:val="Style"/>
              <w:rPr>
                <w:rFonts w:ascii="Times New Roman" w:hAnsi="Times New Roman" w:cs="Times New Roman"/>
              </w:rPr>
            </w:pPr>
          </w:p>
          <w:p w14:paraId="14016CCC" w14:textId="77777777" w:rsidR="00F81429" w:rsidRPr="00455B63" w:rsidRDefault="00F81429" w:rsidP="002D1BEA">
            <w:pPr>
              <w:pStyle w:val="Style"/>
              <w:rPr>
                <w:rFonts w:ascii="Times New Roman" w:hAnsi="Times New Roman" w:cs="Times New Roman"/>
              </w:rPr>
            </w:pPr>
          </w:p>
          <w:p w14:paraId="15B796CB" w14:textId="77777777" w:rsidR="00F81429" w:rsidRPr="00455B63" w:rsidRDefault="00F81429" w:rsidP="002D1BEA">
            <w:pPr>
              <w:pStyle w:val="Style"/>
              <w:rPr>
                <w:rFonts w:ascii="Times New Roman" w:hAnsi="Times New Roman" w:cs="Times New Roman"/>
              </w:rPr>
            </w:pPr>
          </w:p>
          <w:p w14:paraId="3F20B011" w14:textId="60627293" w:rsidR="00F81429" w:rsidRPr="00455B63" w:rsidRDefault="00BE6CD0" w:rsidP="002D1BEA">
            <w:pPr>
              <w:pStyle w:val="Style"/>
              <w:rPr>
                <w:rFonts w:ascii="Times New Roman" w:hAnsi="Times New Roman" w:cs="Times New Roman"/>
                <w:b/>
              </w:rPr>
            </w:pPr>
            <w:r>
              <w:rPr>
                <w:rFonts w:ascii="Times New Roman" w:hAnsi="Times New Roman" w:cs="Times New Roman"/>
                <w:b/>
              </w:rPr>
              <w:t>Apr 15</w:t>
            </w:r>
          </w:p>
        </w:tc>
        <w:tc>
          <w:tcPr>
            <w:tcW w:w="6390" w:type="dxa"/>
          </w:tcPr>
          <w:p w14:paraId="3B371B18" w14:textId="77777777" w:rsidR="00F81429" w:rsidRPr="00455B63" w:rsidRDefault="00F81429" w:rsidP="002D1BEA">
            <w:pPr>
              <w:pStyle w:val="Style"/>
              <w:rPr>
                <w:rFonts w:ascii="Times New Roman" w:hAnsi="Times New Roman" w:cs="Times New Roman"/>
              </w:rPr>
            </w:pPr>
          </w:p>
          <w:p w14:paraId="4C1730C6" w14:textId="416586D9" w:rsidR="00F81429" w:rsidRPr="00455B63" w:rsidRDefault="00F81429" w:rsidP="002D1BEA">
            <w:pPr>
              <w:pStyle w:val="Style"/>
              <w:rPr>
                <w:rFonts w:ascii="Times New Roman" w:hAnsi="Times New Roman" w:cs="Times New Roman"/>
              </w:rPr>
            </w:pPr>
            <w:r w:rsidRPr="00455B63">
              <w:rPr>
                <w:rFonts w:ascii="Times New Roman" w:hAnsi="Times New Roman" w:cs="Times New Roman"/>
                <w:b/>
              </w:rPr>
              <w:t>Reading:</w:t>
            </w:r>
            <w:r w:rsidRPr="00455B63">
              <w:rPr>
                <w:rFonts w:ascii="Times New Roman" w:hAnsi="Times New Roman" w:cs="Times New Roman"/>
              </w:rPr>
              <w:t xml:space="preserve"> Chapter </w:t>
            </w:r>
            <w:r w:rsidR="004020F0">
              <w:rPr>
                <w:rFonts w:ascii="Times New Roman" w:hAnsi="Times New Roman" w:cs="Times New Roman"/>
              </w:rPr>
              <w:t>24</w:t>
            </w:r>
            <w:r w:rsidRPr="00455B63">
              <w:rPr>
                <w:rFonts w:ascii="Times New Roman" w:hAnsi="Times New Roman" w:cs="Times New Roman"/>
              </w:rPr>
              <w:t xml:space="preserve">: </w:t>
            </w:r>
            <w:r w:rsidR="004020F0">
              <w:rPr>
                <w:rFonts w:ascii="Times New Roman" w:hAnsi="Times New Roman" w:cs="Times New Roman"/>
              </w:rPr>
              <w:t>Planning for Capital Planning</w:t>
            </w:r>
          </w:p>
          <w:p w14:paraId="30B6F997" w14:textId="4C110CA1" w:rsidR="00F81429" w:rsidRDefault="00F81429" w:rsidP="002D1BEA">
            <w:pPr>
              <w:pStyle w:val="Style"/>
              <w:rPr>
                <w:rFonts w:ascii="Times New Roman" w:hAnsi="Times New Roman" w:cs="Times New Roman"/>
              </w:rPr>
            </w:pPr>
            <w:r w:rsidRPr="00455B63">
              <w:rPr>
                <w:rFonts w:ascii="Times New Roman" w:hAnsi="Times New Roman" w:cs="Times New Roman"/>
                <w:b/>
              </w:rPr>
              <w:t>Homework</w:t>
            </w:r>
            <w:r>
              <w:rPr>
                <w:rFonts w:ascii="Times New Roman" w:hAnsi="Times New Roman" w:cs="Times New Roman"/>
                <w:b/>
              </w:rPr>
              <w:t xml:space="preserve"> </w:t>
            </w:r>
            <w:r w:rsidRPr="00455B63">
              <w:rPr>
                <w:rFonts w:ascii="Times New Roman" w:hAnsi="Times New Roman" w:cs="Times New Roman"/>
                <w:b/>
              </w:rPr>
              <w:t>#1</w:t>
            </w:r>
            <w:r w:rsidR="004020F0">
              <w:rPr>
                <w:rFonts w:ascii="Times New Roman" w:hAnsi="Times New Roman" w:cs="Times New Roman"/>
                <w:b/>
              </w:rPr>
              <w:t>2</w:t>
            </w:r>
            <w:r w:rsidRPr="00455B63">
              <w:rPr>
                <w:rFonts w:ascii="Times New Roman" w:hAnsi="Times New Roman" w:cs="Times New Roman"/>
                <w:b/>
              </w:rPr>
              <w:t>:</w:t>
            </w:r>
            <w:r w:rsidRPr="00455B63">
              <w:rPr>
                <w:rFonts w:ascii="Times New Roman" w:hAnsi="Times New Roman" w:cs="Times New Roman"/>
              </w:rPr>
              <w:t xml:space="preserve"> Exercises </w:t>
            </w:r>
            <w:r w:rsidR="004020F0">
              <w:rPr>
                <w:rFonts w:ascii="Times New Roman" w:hAnsi="Times New Roman" w:cs="Times New Roman"/>
              </w:rPr>
              <w:t>BE 24-1, BE 24-2, BE 24-7</w:t>
            </w:r>
          </w:p>
          <w:p w14:paraId="27B4327B" w14:textId="33159844" w:rsidR="007836F9" w:rsidRPr="007836F9" w:rsidRDefault="007836F9" w:rsidP="002D1BEA">
            <w:pPr>
              <w:pStyle w:val="Style"/>
              <w:rPr>
                <w:rFonts w:ascii="Times New Roman" w:hAnsi="Times New Roman" w:cs="Times New Roman"/>
                <w:b/>
              </w:rPr>
            </w:pPr>
            <w:r w:rsidRPr="007836F9">
              <w:rPr>
                <w:rFonts w:ascii="Times New Roman" w:hAnsi="Times New Roman" w:cs="Times New Roman"/>
                <w:b/>
              </w:rPr>
              <w:t xml:space="preserve">Chapter </w:t>
            </w:r>
            <w:r w:rsidR="004020F0">
              <w:rPr>
                <w:rFonts w:ascii="Times New Roman" w:hAnsi="Times New Roman" w:cs="Times New Roman"/>
                <w:b/>
              </w:rPr>
              <w:t>24</w:t>
            </w:r>
            <w:r w:rsidRPr="007836F9">
              <w:rPr>
                <w:rFonts w:ascii="Times New Roman" w:hAnsi="Times New Roman" w:cs="Times New Roman"/>
                <w:b/>
              </w:rPr>
              <w:t xml:space="preserve"> Quiz</w:t>
            </w:r>
            <w:r w:rsidR="00BE6CD0">
              <w:rPr>
                <w:rFonts w:ascii="Times New Roman" w:hAnsi="Times New Roman" w:cs="Times New Roman"/>
                <w:b/>
              </w:rPr>
              <w:t>- Questions 1, 2, 8, 11, and 12 (Pg. 1192)</w:t>
            </w:r>
          </w:p>
          <w:p w14:paraId="2F54EACA" w14:textId="2DB4AA9B" w:rsidR="00F81429" w:rsidRPr="00455B63" w:rsidRDefault="00F81429" w:rsidP="003E1F1E">
            <w:pPr>
              <w:pStyle w:val="Style"/>
              <w:rPr>
                <w:rFonts w:ascii="Times New Roman" w:hAnsi="Times New Roman" w:cs="Times New Roman"/>
              </w:rPr>
            </w:pPr>
          </w:p>
        </w:tc>
        <w:tc>
          <w:tcPr>
            <w:tcW w:w="2430" w:type="dxa"/>
            <w:vAlign w:val="center"/>
          </w:tcPr>
          <w:p w14:paraId="67C01F59" w14:textId="33F21B07" w:rsidR="00F81429" w:rsidRPr="003E1F1E" w:rsidRDefault="004020F0" w:rsidP="003E1F1E">
            <w:pPr>
              <w:pStyle w:val="Style"/>
              <w:jc w:val="center"/>
              <w:rPr>
                <w:rFonts w:ascii="Times New Roman" w:hAnsi="Times New Roman" w:cs="Times New Roman"/>
                <w:b/>
              </w:rPr>
            </w:pPr>
            <w:r>
              <w:rPr>
                <w:rFonts w:ascii="Times New Roman" w:hAnsi="Times New Roman" w:cs="Times New Roman"/>
                <w:b/>
              </w:rPr>
              <w:t>Capital Planning</w:t>
            </w:r>
          </w:p>
          <w:p w14:paraId="45DC605C" w14:textId="77777777" w:rsidR="00F81429" w:rsidRPr="00455B63" w:rsidRDefault="00F81429" w:rsidP="003E1F1E">
            <w:pPr>
              <w:pStyle w:val="Style"/>
              <w:jc w:val="center"/>
              <w:rPr>
                <w:rFonts w:ascii="Times New Roman" w:hAnsi="Times New Roman" w:cs="Times New Roman"/>
              </w:rPr>
            </w:pPr>
          </w:p>
        </w:tc>
      </w:tr>
      <w:tr w:rsidR="00F81429" w:rsidRPr="00455B63" w14:paraId="12EF907B" w14:textId="77777777" w:rsidTr="007836F9">
        <w:tc>
          <w:tcPr>
            <w:tcW w:w="810" w:type="dxa"/>
          </w:tcPr>
          <w:p w14:paraId="17785503" w14:textId="77777777" w:rsidR="00F81429" w:rsidRPr="00455B63" w:rsidRDefault="00F81429" w:rsidP="002D1BEA">
            <w:pPr>
              <w:pStyle w:val="Style"/>
              <w:rPr>
                <w:rFonts w:ascii="Times New Roman" w:hAnsi="Times New Roman" w:cs="Times New Roman"/>
              </w:rPr>
            </w:pPr>
          </w:p>
          <w:p w14:paraId="7E620A1C" w14:textId="31F76ABD" w:rsidR="00F81429" w:rsidRPr="00455B63" w:rsidRDefault="00BE6CD0" w:rsidP="00B93947">
            <w:pPr>
              <w:pStyle w:val="Style"/>
              <w:rPr>
                <w:rFonts w:ascii="Times New Roman" w:hAnsi="Times New Roman" w:cs="Times New Roman"/>
                <w:b/>
              </w:rPr>
            </w:pPr>
            <w:r>
              <w:rPr>
                <w:rFonts w:ascii="Times New Roman" w:hAnsi="Times New Roman" w:cs="Times New Roman"/>
                <w:b/>
              </w:rPr>
              <w:t>Apr 22</w:t>
            </w:r>
          </w:p>
        </w:tc>
        <w:tc>
          <w:tcPr>
            <w:tcW w:w="6390" w:type="dxa"/>
          </w:tcPr>
          <w:p w14:paraId="6ECE550F" w14:textId="01756927" w:rsidR="00F81429" w:rsidRPr="00455B63" w:rsidRDefault="00BE6CD0" w:rsidP="007836F9">
            <w:pPr>
              <w:pStyle w:val="Style"/>
              <w:rPr>
                <w:rFonts w:ascii="Times New Roman" w:hAnsi="Times New Roman" w:cs="Times New Roman"/>
                <w:lang w:val="fr-FR"/>
              </w:rPr>
            </w:pPr>
            <w:r>
              <w:rPr>
                <w:rFonts w:ascii="Times New Roman" w:hAnsi="Times New Roman" w:cs="Times New Roman"/>
                <w:b/>
                <w:lang w:val="fr-FR"/>
              </w:rPr>
              <w:t xml:space="preserve">All </w:t>
            </w:r>
            <w:proofErr w:type="spellStart"/>
            <w:r>
              <w:rPr>
                <w:rFonts w:ascii="Times New Roman" w:hAnsi="Times New Roman" w:cs="Times New Roman"/>
                <w:b/>
                <w:lang w:val="fr-FR"/>
              </w:rPr>
              <w:t>assignments</w:t>
            </w:r>
            <w:proofErr w:type="spellEnd"/>
            <w:r>
              <w:rPr>
                <w:rFonts w:ascii="Times New Roman" w:hAnsi="Times New Roman" w:cs="Times New Roman"/>
                <w:b/>
                <w:lang w:val="fr-FR"/>
              </w:rPr>
              <w:t xml:space="preserve"> due by April 28</w:t>
            </w:r>
            <w:bookmarkStart w:id="1" w:name="_GoBack"/>
            <w:bookmarkEnd w:id="1"/>
          </w:p>
        </w:tc>
        <w:tc>
          <w:tcPr>
            <w:tcW w:w="2430" w:type="dxa"/>
            <w:vAlign w:val="center"/>
          </w:tcPr>
          <w:p w14:paraId="0CD643B1" w14:textId="77777777" w:rsidR="00F81429" w:rsidRPr="007836F9" w:rsidRDefault="00F81429" w:rsidP="00BE6CD0">
            <w:pPr>
              <w:pStyle w:val="Style"/>
              <w:jc w:val="center"/>
              <w:rPr>
                <w:rFonts w:ascii="Times New Roman" w:hAnsi="Times New Roman" w:cs="Times New Roman"/>
                <w:b/>
              </w:rPr>
            </w:pPr>
          </w:p>
        </w:tc>
      </w:tr>
    </w:tbl>
    <w:p w14:paraId="0B86747C" w14:textId="77777777" w:rsidR="00AA7918" w:rsidRPr="00455B63" w:rsidRDefault="00AA7918" w:rsidP="00AA7918">
      <w:pPr>
        <w:pStyle w:val="Style"/>
        <w:rPr>
          <w:rFonts w:ascii="Times New Roman" w:hAnsi="Times New Roman" w:cs="Times New Roman"/>
          <w:b/>
          <w:bCs/>
          <w:color w:val="FF0000"/>
          <w:u w:val="single"/>
        </w:rPr>
      </w:pPr>
    </w:p>
    <w:p w14:paraId="402F7C8F" w14:textId="77777777" w:rsidR="00AA7918" w:rsidRPr="00455B63" w:rsidRDefault="00AA7918" w:rsidP="00450F06">
      <w:pPr>
        <w:pStyle w:val="Style"/>
        <w:spacing w:line="273" w:lineRule="exact"/>
        <w:rPr>
          <w:rFonts w:ascii="Times New Roman" w:hAnsi="Times New Roman" w:cs="Times New Roman"/>
          <w:color w:val="000006"/>
        </w:rPr>
      </w:pPr>
    </w:p>
    <w:p w14:paraId="78CA46AC" w14:textId="77777777" w:rsidR="00AA7918" w:rsidRPr="00455B63" w:rsidRDefault="00AA7918" w:rsidP="00450F06">
      <w:pPr>
        <w:pStyle w:val="Style"/>
        <w:spacing w:line="273" w:lineRule="exact"/>
        <w:rPr>
          <w:rFonts w:ascii="Times New Roman" w:hAnsi="Times New Roman" w:cs="Times New Roman"/>
          <w:color w:val="000006"/>
        </w:rPr>
      </w:pPr>
    </w:p>
    <w:p w14:paraId="030634B1" w14:textId="77777777" w:rsidR="00D07FEA" w:rsidRPr="00455B63" w:rsidRDefault="00D07FEA" w:rsidP="00450F06"/>
    <w:p w14:paraId="202015B0" w14:textId="77777777" w:rsidR="00D07FEA" w:rsidRPr="00455B63" w:rsidRDefault="00D07FEA" w:rsidP="00450F06"/>
    <w:p w14:paraId="09ECBAF0" w14:textId="77777777" w:rsidR="00D07FEA" w:rsidRPr="00455B63" w:rsidRDefault="00D07FEA" w:rsidP="00450F06"/>
    <w:p w14:paraId="59CC43EE" w14:textId="77777777" w:rsidR="00D07FEA" w:rsidRPr="00455B63" w:rsidRDefault="00D07FEA" w:rsidP="00450F06"/>
    <w:p w14:paraId="0C56EAE3" w14:textId="77777777" w:rsidR="00D07FEA" w:rsidRPr="00455B63" w:rsidRDefault="00D07FEA" w:rsidP="00450F06"/>
    <w:p w14:paraId="7D7DCFBE" w14:textId="77777777" w:rsidR="00D07FEA" w:rsidRPr="00455B63" w:rsidRDefault="00D07FEA" w:rsidP="00450F06"/>
    <w:sectPr w:rsidR="00D07FEA" w:rsidRPr="00455B63" w:rsidSect="005867F2">
      <w:headerReference w:type="default" r:id="rId12"/>
      <w:footerReference w:type="defaul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412F2" w14:textId="77777777" w:rsidR="000F55ED" w:rsidRDefault="000F55ED">
      <w:r>
        <w:separator/>
      </w:r>
    </w:p>
  </w:endnote>
  <w:endnote w:type="continuationSeparator" w:id="0">
    <w:p w14:paraId="7CDBBB8D" w14:textId="77777777" w:rsidR="000F55ED" w:rsidRDefault="000F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545344"/>
      <w:docPartObj>
        <w:docPartGallery w:val="Page Numbers (Bottom of Page)"/>
        <w:docPartUnique/>
      </w:docPartObj>
    </w:sdtPr>
    <w:sdtEndPr>
      <w:rPr>
        <w:noProof/>
      </w:rPr>
    </w:sdtEndPr>
    <w:sdtContent>
      <w:p w14:paraId="0B0FC683" w14:textId="4E5E52EF" w:rsidR="000F55ED" w:rsidRDefault="000F55ED">
        <w:pPr>
          <w:pStyle w:val="Footer"/>
          <w:jc w:val="center"/>
        </w:pPr>
        <w:r>
          <w:fldChar w:fldCharType="begin"/>
        </w:r>
        <w:r>
          <w:instrText xml:space="preserve"> PAGE   \* MERGEFORMAT </w:instrText>
        </w:r>
        <w:r>
          <w:fldChar w:fldCharType="separate"/>
        </w:r>
        <w:r w:rsidR="00BE6CD0">
          <w:rPr>
            <w:noProof/>
          </w:rPr>
          <w:t>6</w:t>
        </w:r>
        <w:r>
          <w:rPr>
            <w:noProof/>
          </w:rPr>
          <w:fldChar w:fldCharType="end"/>
        </w:r>
      </w:p>
    </w:sdtContent>
  </w:sdt>
  <w:p w14:paraId="773F520C" w14:textId="77777777" w:rsidR="000F55ED" w:rsidRDefault="000F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30C68" w14:textId="77777777" w:rsidR="000F55ED" w:rsidRDefault="000F55ED">
      <w:r>
        <w:separator/>
      </w:r>
    </w:p>
  </w:footnote>
  <w:footnote w:type="continuationSeparator" w:id="0">
    <w:p w14:paraId="4E87F581" w14:textId="77777777" w:rsidR="000F55ED" w:rsidRDefault="000F5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F771D" w14:textId="77777777" w:rsidR="000F55ED" w:rsidRDefault="000F55ED">
    <w:pPr>
      <w:pStyle w:val="Header"/>
      <w:framePr w:wrap="auto" w:vAnchor="text" w:hAnchor="margin" w:xAlign="right" w:y="1"/>
      <w:rPr>
        <w:rStyle w:val="PageNumber"/>
      </w:rPr>
    </w:pPr>
  </w:p>
  <w:p w14:paraId="7DE95133" w14:textId="77777777" w:rsidR="000F55ED" w:rsidRDefault="000F55E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617"/>
    <w:multiLevelType w:val="hybridMultilevel"/>
    <w:tmpl w:val="1978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34854"/>
    <w:multiLevelType w:val="hybridMultilevel"/>
    <w:tmpl w:val="4A50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739A8"/>
    <w:multiLevelType w:val="hybridMultilevel"/>
    <w:tmpl w:val="BE009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12981"/>
    <w:multiLevelType w:val="hybridMultilevel"/>
    <w:tmpl w:val="D118430E"/>
    <w:lvl w:ilvl="0" w:tplc="FA0C3428">
      <w:start w:val="1"/>
      <w:numFmt w:val="bullet"/>
      <w:lvlText w:val="•"/>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46BE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3EAF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1CB2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B4CD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FC19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CEAD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1299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C292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711991"/>
    <w:multiLevelType w:val="hybridMultilevel"/>
    <w:tmpl w:val="4F6C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32D49"/>
    <w:multiLevelType w:val="hybridMultilevel"/>
    <w:tmpl w:val="B9E0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06F28"/>
    <w:multiLevelType w:val="hybridMultilevel"/>
    <w:tmpl w:val="1C288D66"/>
    <w:lvl w:ilvl="0" w:tplc="F72C0EB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D220EF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E4E1F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F2AD2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04228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C813D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4ABCC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7C68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D405C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766EA9"/>
    <w:multiLevelType w:val="hybridMultilevel"/>
    <w:tmpl w:val="A9C8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024F7"/>
    <w:multiLevelType w:val="hybridMultilevel"/>
    <w:tmpl w:val="28C4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35E56"/>
    <w:multiLevelType w:val="hybridMultilevel"/>
    <w:tmpl w:val="54C20A56"/>
    <w:lvl w:ilvl="0" w:tplc="EBDC024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B33C39"/>
    <w:multiLevelType w:val="hybridMultilevel"/>
    <w:tmpl w:val="A79A4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E862A2"/>
    <w:multiLevelType w:val="hybridMultilevel"/>
    <w:tmpl w:val="923A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0"/>
  </w:num>
  <w:num w:numId="5">
    <w:abstractNumId w:val="8"/>
  </w:num>
  <w:num w:numId="6">
    <w:abstractNumId w:val="7"/>
  </w:num>
  <w:num w:numId="7">
    <w:abstractNumId w:val="11"/>
  </w:num>
  <w:num w:numId="8">
    <w:abstractNumId w:val="2"/>
  </w:num>
  <w:num w:numId="9">
    <w:abstractNumId w:val="4"/>
  </w:num>
  <w:num w:numId="10">
    <w:abstractNumId w:val="6"/>
  </w:num>
  <w:num w:numId="11">
    <w:abstractNumId w:val="1"/>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5C"/>
    <w:rsid w:val="000052E6"/>
    <w:rsid w:val="00005514"/>
    <w:rsid w:val="0002100A"/>
    <w:rsid w:val="00023C4D"/>
    <w:rsid w:val="00023DA3"/>
    <w:rsid w:val="00037AC3"/>
    <w:rsid w:val="00046BAC"/>
    <w:rsid w:val="000511AB"/>
    <w:rsid w:val="0005449D"/>
    <w:rsid w:val="000615BD"/>
    <w:rsid w:val="00063FA6"/>
    <w:rsid w:val="000660A3"/>
    <w:rsid w:val="000A1271"/>
    <w:rsid w:val="000A2ABE"/>
    <w:rsid w:val="000B6682"/>
    <w:rsid w:val="000B70AD"/>
    <w:rsid w:val="000C25ED"/>
    <w:rsid w:val="000C700F"/>
    <w:rsid w:val="000D3A39"/>
    <w:rsid w:val="000D704C"/>
    <w:rsid w:val="000E63A8"/>
    <w:rsid w:val="000E702D"/>
    <w:rsid w:val="000F1881"/>
    <w:rsid w:val="000F55ED"/>
    <w:rsid w:val="00113CFC"/>
    <w:rsid w:val="0011754D"/>
    <w:rsid w:val="00125639"/>
    <w:rsid w:val="001323E0"/>
    <w:rsid w:val="001346DB"/>
    <w:rsid w:val="00137C85"/>
    <w:rsid w:val="00146898"/>
    <w:rsid w:val="00153D67"/>
    <w:rsid w:val="001616F5"/>
    <w:rsid w:val="00167254"/>
    <w:rsid w:val="00170476"/>
    <w:rsid w:val="00172D5C"/>
    <w:rsid w:val="001764C8"/>
    <w:rsid w:val="00182E93"/>
    <w:rsid w:val="00184059"/>
    <w:rsid w:val="0018687A"/>
    <w:rsid w:val="00197101"/>
    <w:rsid w:val="001C1DE0"/>
    <w:rsid w:val="001C5781"/>
    <w:rsid w:val="001D1142"/>
    <w:rsid w:val="00200C83"/>
    <w:rsid w:val="00202781"/>
    <w:rsid w:val="00206AB0"/>
    <w:rsid w:val="0021184C"/>
    <w:rsid w:val="0023678E"/>
    <w:rsid w:val="00237A85"/>
    <w:rsid w:val="002477F2"/>
    <w:rsid w:val="0025095E"/>
    <w:rsid w:val="002534E6"/>
    <w:rsid w:val="002579C0"/>
    <w:rsid w:val="00261DE3"/>
    <w:rsid w:val="00280571"/>
    <w:rsid w:val="002833D5"/>
    <w:rsid w:val="00286845"/>
    <w:rsid w:val="00292C8B"/>
    <w:rsid w:val="00294E40"/>
    <w:rsid w:val="002A0F93"/>
    <w:rsid w:val="002A6B45"/>
    <w:rsid w:val="002C3398"/>
    <w:rsid w:val="002C4079"/>
    <w:rsid w:val="002D1BEA"/>
    <w:rsid w:val="002D45B2"/>
    <w:rsid w:val="002E1DD0"/>
    <w:rsid w:val="002E220B"/>
    <w:rsid w:val="002F4021"/>
    <w:rsid w:val="002F4FDA"/>
    <w:rsid w:val="002F75BC"/>
    <w:rsid w:val="00301B76"/>
    <w:rsid w:val="0031675C"/>
    <w:rsid w:val="003215F2"/>
    <w:rsid w:val="00325CB3"/>
    <w:rsid w:val="00337A71"/>
    <w:rsid w:val="00340503"/>
    <w:rsid w:val="003406FA"/>
    <w:rsid w:val="00344EC3"/>
    <w:rsid w:val="00363BA9"/>
    <w:rsid w:val="00364D3F"/>
    <w:rsid w:val="0037071B"/>
    <w:rsid w:val="00370E35"/>
    <w:rsid w:val="003725FB"/>
    <w:rsid w:val="0037458E"/>
    <w:rsid w:val="003916A7"/>
    <w:rsid w:val="003933F0"/>
    <w:rsid w:val="003A287B"/>
    <w:rsid w:val="003B0B54"/>
    <w:rsid w:val="003B35FA"/>
    <w:rsid w:val="003B5275"/>
    <w:rsid w:val="003D36BB"/>
    <w:rsid w:val="003D664F"/>
    <w:rsid w:val="003E0BAD"/>
    <w:rsid w:val="003E1CDD"/>
    <w:rsid w:val="003E1F1E"/>
    <w:rsid w:val="003E22D9"/>
    <w:rsid w:val="003E4240"/>
    <w:rsid w:val="003E4A9F"/>
    <w:rsid w:val="003F118D"/>
    <w:rsid w:val="003F4B12"/>
    <w:rsid w:val="003F716C"/>
    <w:rsid w:val="004005DD"/>
    <w:rsid w:val="004020F0"/>
    <w:rsid w:val="00404D6A"/>
    <w:rsid w:val="0040609C"/>
    <w:rsid w:val="004139B0"/>
    <w:rsid w:val="0042511F"/>
    <w:rsid w:val="00430113"/>
    <w:rsid w:val="0043465F"/>
    <w:rsid w:val="00450F06"/>
    <w:rsid w:val="00454B0F"/>
    <w:rsid w:val="00455B63"/>
    <w:rsid w:val="004615DC"/>
    <w:rsid w:val="004659FD"/>
    <w:rsid w:val="00470689"/>
    <w:rsid w:val="00472EED"/>
    <w:rsid w:val="00476090"/>
    <w:rsid w:val="00477358"/>
    <w:rsid w:val="004947C2"/>
    <w:rsid w:val="00494BB6"/>
    <w:rsid w:val="004A317A"/>
    <w:rsid w:val="004A6E38"/>
    <w:rsid w:val="004C7591"/>
    <w:rsid w:val="004D0918"/>
    <w:rsid w:val="004D29B4"/>
    <w:rsid w:val="004D60E5"/>
    <w:rsid w:val="004E3473"/>
    <w:rsid w:val="004E6908"/>
    <w:rsid w:val="004F5D94"/>
    <w:rsid w:val="004F5F11"/>
    <w:rsid w:val="00510E1E"/>
    <w:rsid w:val="00513941"/>
    <w:rsid w:val="00514D9E"/>
    <w:rsid w:val="00517032"/>
    <w:rsid w:val="00520792"/>
    <w:rsid w:val="00527307"/>
    <w:rsid w:val="00532CD6"/>
    <w:rsid w:val="00544CA3"/>
    <w:rsid w:val="00545FD6"/>
    <w:rsid w:val="00552610"/>
    <w:rsid w:val="00555325"/>
    <w:rsid w:val="005635CA"/>
    <w:rsid w:val="00574200"/>
    <w:rsid w:val="00581AE1"/>
    <w:rsid w:val="00582A21"/>
    <w:rsid w:val="005867F2"/>
    <w:rsid w:val="00586DEC"/>
    <w:rsid w:val="0059233D"/>
    <w:rsid w:val="0059565C"/>
    <w:rsid w:val="005A51DB"/>
    <w:rsid w:val="005B1016"/>
    <w:rsid w:val="005B1101"/>
    <w:rsid w:val="005B4685"/>
    <w:rsid w:val="005B6CE0"/>
    <w:rsid w:val="005C43E0"/>
    <w:rsid w:val="005C4C9B"/>
    <w:rsid w:val="005C505E"/>
    <w:rsid w:val="005C64A9"/>
    <w:rsid w:val="005D2241"/>
    <w:rsid w:val="005D47D3"/>
    <w:rsid w:val="005E1505"/>
    <w:rsid w:val="005E244D"/>
    <w:rsid w:val="005E3908"/>
    <w:rsid w:val="005E52B2"/>
    <w:rsid w:val="006078FA"/>
    <w:rsid w:val="0061749B"/>
    <w:rsid w:val="0062776F"/>
    <w:rsid w:val="006353AF"/>
    <w:rsid w:val="00637B33"/>
    <w:rsid w:val="00640C81"/>
    <w:rsid w:val="006433CC"/>
    <w:rsid w:val="0064403C"/>
    <w:rsid w:val="00656662"/>
    <w:rsid w:val="0066680E"/>
    <w:rsid w:val="00666E7E"/>
    <w:rsid w:val="00675F09"/>
    <w:rsid w:val="00686C82"/>
    <w:rsid w:val="00690355"/>
    <w:rsid w:val="00690CDB"/>
    <w:rsid w:val="0069455D"/>
    <w:rsid w:val="006A011E"/>
    <w:rsid w:val="006A5CB3"/>
    <w:rsid w:val="006A7FD0"/>
    <w:rsid w:val="006B4FD2"/>
    <w:rsid w:val="006B5E02"/>
    <w:rsid w:val="006C187D"/>
    <w:rsid w:val="006C6821"/>
    <w:rsid w:val="006E1E68"/>
    <w:rsid w:val="006E530E"/>
    <w:rsid w:val="006E63E4"/>
    <w:rsid w:val="006F3C9B"/>
    <w:rsid w:val="006F545D"/>
    <w:rsid w:val="006F7F30"/>
    <w:rsid w:val="00702933"/>
    <w:rsid w:val="00703A87"/>
    <w:rsid w:val="00703B8F"/>
    <w:rsid w:val="00703F1E"/>
    <w:rsid w:val="00713B4A"/>
    <w:rsid w:val="00716481"/>
    <w:rsid w:val="00716DF9"/>
    <w:rsid w:val="007208E5"/>
    <w:rsid w:val="00720B1C"/>
    <w:rsid w:val="00722998"/>
    <w:rsid w:val="00736231"/>
    <w:rsid w:val="00741BF1"/>
    <w:rsid w:val="00743265"/>
    <w:rsid w:val="00753B38"/>
    <w:rsid w:val="007625C0"/>
    <w:rsid w:val="00764721"/>
    <w:rsid w:val="00766DED"/>
    <w:rsid w:val="007675E6"/>
    <w:rsid w:val="00774196"/>
    <w:rsid w:val="00775246"/>
    <w:rsid w:val="00776F24"/>
    <w:rsid w:val="0078286E"/>
    <w:rsid w:val="007836F9"/>
    <w:rsid w:val="00787E9F"/>
    <w:rsid w:val="00797C2C"/>
    <w:rsid w:val="007A06CD"/>
    <w:rsid w:val="007A781A"/>
    <w:rsid w:val="007B624E"/>
    <w:rsid w:val="007C140B"/>
    <w:rsid w:val="007C46AD"/>
    <w:rsid w:val="007D6756"/>
    <w:rsid w:val="007E388B"/>
    <w:rsid w:val="007F019F"/>
    <w:rsid w:val="00802664"/>
    <w:rsid w:val="00805BDA"/>
    <w:rsid w:val="00811504"/>
    <w:rsid w:val="008125E2"/>
    <w:rsid w:val="008258DC"/>
    <w:rsid w:val="00831B5B"/>
    <w:rsid w:val="0083775D"/>
    <w:rsid w:val="00842D4F"/>
    <w:rsid w:val="00852ED8"/>
    <w:rsid w:val="00855149"/>
    <w:rsid w:val="0087740A"/>
    <w:rsid w:val="00893A28"/>
    <w:rsid w:val="008A22FF"/>
    <w:rsid w:val="008A6AC0"/>
    <w:rsid w:val="008B189A"/>
    <w:rsid w:val="008B5F5F"/>
    <w:rsid w:val="008C4DBC"/>
    <w:rsid w:val="008F097A"/>
    <w:rsid w:val="008F7281"/>
    <w:rsid w:val="009002F3"/>
    <w:rsid w:val="0090204D"/>
    <w:rsid w:val="009033FE"/>
    <w:rsid w:val="00921123"/>
    <w:rsid w:val="00921559"/>
    <w:rsid w:val="009224FD"/>
    <w:rsid w:val="0092341E"/>
    <w:rsid w:val="0092741C"/>
    <w:rsid w:val="0093794C"/>
    <w:rsid w:val="00940AF4"/>
    <w:rsid w:val="009419BB"/>
    <w:rsid w:val="00943926"/>
    <w:rsid w:val="00943988"/>
    <w:rsid w:val="00943B62"/>
    <w:rsid w:val="009530A7"/>
    <w:rsid w:val="00960613"/>
    <w:rsid w:val="00973E76"/>
    <w:rsid w:val="00994021"/>
    <w:rsid w:val="009972A9"/>
    <w:rsid w:val="009A08D5"/>
    <w:rsid w:val="009A24E6"/>
    <w:rsid w:val="009A41DF"/>
    <w:rsid w:val="009A5961"/>
    <w:rsid w:val="009B0FC7"/>
    <w:rsid w:val="009B1C1D"/>
    <w:rsid w:val="009B633B"/>
    <w:rsid w:val="009B6628"/>
    <w:rsid w:val="009C149A"/>
    <w:rsid w:val="009C38A4"/>
    <w:rsid w:val="009C59AE"/>
    <w:rsid w:val="009C6D67"/>
    <w:rsid w:val="009E241D"/>
    <w:rsid w:val="009E2C64"/>
    <w:rsid w:val="009E641A"/>
    <w:rsid w:val="009F202E"/>
    <w:rsid w:val="00A038ED"/>
    <w:rsid w:val="00A04B7B"/>
    <w:rsid w:val="00A04BE6"/>
    <w:rsid w:val="00A05A0E"/>
    <w:rsid w:val="00A05D61"/>
    <w:rsid w:val="00A118D9"/>
    <w:rsid w:val="00A14D58"/>
    <w:rsid w:val="00A14D98"/>
    <w:rsid w:val="00A20134"/>
    <w:rsid w:val="00A20865"/>
    <w:rsid w:val="00A20AA1"/>
    <w:rsid w:val="00A23DB7"/>
    <w:rsid w:val="00A24A7F"/>
    <w:rsid w:val="00A321EE"/>
    <w:rsid w:val="00A348BA"/>
    <w:rsid w:val="00A3600C"/>
    <w:rsid w:val="00A40B95"/>
    <w:rsid w:val="00A42435"/>
    <w:rsid w:val="00A433DC"/>
    <w:rsid w:val="00A43F21"/>
    <w:rsid w:val="00A47D3E"/>
    <w:rsid w:val="00A52CB2"/>
    <w:rsid w:val="00A576A1"/>
    <w:rsid w:val="00A64967"/>
    <w:rsid w:val="00A65B15"/>
    <w:rsid w:val="00A66C08"/>
    <w:rsid w:val="00A716C4"/>
    <w:rsid w:val="00A83873"/>
    <w:rsid w:val="00A856E5"/>
    <w:rsid w:val="00A87083"/>
    <w:rsid w:val="00A939DB"/>
    <w:rsid w:val="00AA315C"/>
    <w:rsid w:val="00AA645E"/>
    <w:rsid w:val="00AA7918"/>
    <w:rsid w:val="00AB5625"/>
    <w:rsid w:val="00AC151E"/>
    <w:rsid w:val="00AC6227"/>
    <w:rsid w:val="00AD28E6"/>
    <w:rsid w:val="00AD487D"/>
    <w:rsid w:val="00AE12D8"/>
    <w:rsid w:val="00AE15B4"/>
    <w:rsid w:val="00AE2813"/>
    <w:rsid w:val="00B02196"/>
    <w:rsid w:val="00B06D7C"/>
    <w:rsid w:val="00B149C5"/>
    <w:rsid w:val="00B2086B"/>
    <w:rsid w:val="00B35330"/>
    <w:rsid w:val="00B36A85"/>
    <w:rsid w:val="00B37386"/>
    <w:rsid w:val="00B4531C"/>
    <w:rsid w:val="00B45658"/>
    <w:rsid w:val="00B47CEE"/>
    <w:rsid w:val="00B51E6E"/>
    <w:rsid w:val="00B61BA6"/>
    <w:rsid w:val="00B638F4"/>
    <w:rsid w:val="00B63CA0"/>
    <w:rsid w:val="00B65EBF"/>
    <w:rsid w:val="00B66657"/>
    <w:rsid w:val="00B92BD4"/>
    <w:rsid w:val="00B937FC"/>
    <w:rsid w:val="00B93947"/>
    <w:rsid w:val="00B951F9"/>
    <w:rsid w:val="00BA7BC8"/>
    <w:rsid w:val="00BB2A19"/>
    <w:rsid w:val="00BC6BB2"/>
    <w:rsid w:val="00BD4443"/>
    <w:rsid w:val="00BE03E6"/>
    <w:rsid w:val="00BE0690"/>
    <w:rsid w:val="00BE6CD0"/>
    <w:rsid w:val="00BE7D1D"/>
    <w:rsid w:val="00C150C8"/>
    <w:rsid w:val="00C159D2"/>
    <w:rsid w:val="00C2757E"/>
    <w:rsid w:val="00C408DB"/>
    <w:rsid w:val="00C40F63"/>
    <w:rsid w:val="00C41200"/>
    <w:rsid w:val="00C449C5"/>
    <w:rsid w:val="00C4556A"/>
    <w:rsid w:val="00C45697"/>
    <w:rsid w:val="00C45F1E"/>
    <w:rsid w:val="00C47B33"/>
    <w:rsid w:val="00C51985"/>
    <w:rsid w:val="00C53B7E"/>
    <w:rsid w:val="00C57D14"/>
    <w:rsid w:val="00C57E2D"/>
    <w:rsid w:val="00C63141"/>
    <w:rsid w:val="00C63C78"/>
    <w:rsid w:val="00C75F1A"/>
    <w:rsid w:val="00C76DBE"/>
    <w:rsid w:val="00C76F04"/>
    <w:rsid w:val="00C87BD2"/>
    <w:rsid w:val="00CA0A3A"/>
    <w:rsid w:val="00CA4DE6"/>
    <w:rsid w:val="00CA7BCD"/>
    <w:rsid w:val="00CB14D7"/>
    <w:rsid w:val="00CB502E"/>
    <w:rsid w:val="00CC3B41"/>
    <w:rsid w:val="00CC43D2"/>
    <w:rsid w:val="00CC4921"/>
    <w:rsid w:val="00CC4F82"/>
    <w:rsid w:val="00CD38AE"/>
    <w:rsid w:val="00CD40BC"/>
    <w:rsid w:val="00CE04E5"/>
    <w:rsid w:val="00CE09C6"/>
    <w:rsid w:val="00CE5095"/>
    <w:rsid w:val="00CF05AF"/>
    <w:rsid w:val="00CF085B"/>
    <w:rsid w:val="00CF22BD"/>
    <w:rsid w:val="00D07AD6"/>
    <w:rsid w:val="00D07FEA"/>
    <w:rsid w:val="00D1228D"/>
    <w:rsid w:val="00D16681"/>
    <w:rsid w:val="00D1698D"/>
    <w:rsid w:val="00D2740B"/>
    <w:rsid w:val="00D3021A"/>
    <w:rsid w:val="00D315BE"/>
    <w:rsid w:val="00D40BC5"/>
    <w:rsid w:val="00D42656"/>
    <w:rsid w:val="00D428B5"/>
    <w:rsid w:val="00D4526D"/>
    <w:rsid w:val="00D54DE5"/>
    <w:rsid w:val="00D551C8"/>
    <w:rsid w:val="00D57F37"/>
    <w:rsid w:val="00D60C27"/>
    <w:rsid w:val="00D62986"/>
    <w:rsid w:val="00D67CF1"/>
    <w:rsid w:val="00D802E9"/>
    <w:rsid w:val="00D822A3"/>
    <w:rsid w:val="00D87491"/>
    <w:rsid w:val="00DA559C"/>
    <w:rsid w:val="00DA589A"/>
    <w:rsid w:val="00DA5F69"/>
    <w:rsid w:val="00DB1EF2"/>
    <w:rsid w:val="00DB2474"/>
    <w:rsid w:val="00DC5D0E"/>
    <w:rsid w:val="00DD0B3C"/>
    <w:rsid w:val="00DD3B9A"/>
    <w:rsid w:val="00DE0AD3"/>
    <w:rsid w:val="00DE0F9C"/>
    <w:rsid w:val="00DE5690"/>
    <w:rsid w:val="00DE6186"/>
    <w:rsid w:val="00DF7CB3"/>
    <w:rsid w:val="00E00202"/>
    <w:rsid w:val="00E01386"/>
    <w:rsid w:val="00E07E59"/>
    <w:rsid w:val="00E214D1"/>
    <w:rsid w:val="00E2453F"/>
    <w:rsid w:val="00E349E3"/>
    <w:rsid w:val="00E40F08"/>
    <w:rsid w:val="00E51000"/>
    <w:rsid w:val="00E550B2"/>
    <w:rsid w:val="00E61231"/>
    <w:rsid w:val="00E6408D"/>
    <w:rsid w:val="00E86F3F"/>
    <w:rsid w:val="00E911C4"/>
    <w:rsid w:val="00E929AB"/>
    <w:rsid w:val="00E95511"/>
    <w:rsid w:val="00E957FA"/>
    <w:rsid w:val="00EA3BA7"/>
    <w:rsid w:val="00EC09A4"/>
    <w:rsid w:val="00EC6DEE"/>
    <w:rsid w:val="00ED511C"/>
    <w:rsid w:val="00ED6E1D"/>
    <w:rsid w:val="00ED72D0"/>
    <w:rsid w:val="00ED7628"/>
    <w:rsid w:val="00EE2774"/>
    <w:rsid w:val="00EE69D2"/>
    <w:rsid w:val="00EF5269"/>
    <w:rsid w:val="00F036AF"/>
    <w:rsid w:val="00F17BB0"/>
    <w:rsid w:val="00F22D09"/>
    <w:rsid w:val="00F24CE2"/>
    <w:rsid w:val="00F369AB"/>
    <w:rsid w:val="00F36BC6"/>
    <w:rsid w:val="00F43133"/>
    <w:rsid w:val="00F602E0"/>
    <w:rsid w:val="00F61B05"/>
    <w:rsid w:val="00F6552F"/>
    <w:rsid w:val="00F776B3"/>
    <w:rsid w:val="00F803A4"/>
    <w:rsid w:val="00F80956"/>
    <w:rsid w:val="00F81429"/>
    <w:rsid w:val="00FA204B"/>
    <w:rsid w:val="00FB17B3"/>
    <w:rsid w:val="00FB36E9"/>
    <w:rsid w:val="00FC1541"/>
    <w:rsid w:val="00FD2FDD"/>
    <w:rsid w:val="00FE48FC"/>
    <w:rsid w:val="00FF463B"/>
    <w:rsid w:val="00FF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BCAFC27"/>
  <w15:docId w15:val="{020DC79C-F358-4FEB-9479-565F668C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BC6"/>
    <w:rPr>
      <w:sz w:val="24"/>
      <w:szCs w:val="24"/>
    </w:rPr>
  </w:style>
  <w:style w:type="paragraph" w:styleId="Heading1">
    <w:name w:val="heading 1"/>
    <w:basedOn w:val="Normal"/>
    <w:next w:val="Normal"/>
    <w:link w:val="Heading1Char"/>
    <w:uiPriority w:val="99"/>
    <w:qFormat/>
    <w:rsid w:val="00F36BC6"/>
    <w:pPr>
      <w:keepNext/>
      <w:outlineLvl w:val="0"/>
    </w:pPr>
    <w:rPr>
      <w:b/>
      <w:bCs/>
    </w:rPr>
  </w:style>
  <w:style w:type="paragraph" w:styleId="Heading2">
    <w:name w:val="heading 2"/>
    <w:basedOn w:val="Normal"/>
    <w:next w:val="Normal"/>
    <w:link w:val="Heading2Char"/>
    <w:uiPriority w:val="99"/>
    <w:qFormat/>
    <w:rsid w:val="00F36BC6"/>
    <w:pPr>
      <w:keepNext/>
      <w:ind w:left="360"/>
      <w:outlineLvl w:val="1"/>
    </w:pPr>
    <w:rPr>
      <w:b/>
      <w:bCs/>
    </w:rPr>
  </w:style>
  <w:style w:type="paragraph" w:styleId="Heading3">
    <w:name w:val="heading 3"/>
    <w:basedOn w:val="Normal"/>
    <w:next w:val="Normal"/>
    <w:link w:val="Heading3Char"/>
    <w:uiPriority w:val="99"/>
    <w:qFormat/>
    <w:rsid w:val="00F36BC6"/>
    <w:pPr>
      <w:keepNext/>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6BC6"/>
    <w:rPr>
      <w:b/>
      <w:bCs/>
      <w:sz w:val="24"/>
      <w:szCs w:val="24"/>
      <w:lang w:val="en-US" w:eastAsia="en-US"/>
    </w:rPr>
  </w:style>
  <w:style w:type="character" w:customStyle="1" w:styleId="Heading2Char">
    <w:name w:val="Heading 2 Char"/>
    <w:basedOn w:val="DefaultParagraphFont"/>
    <w:link w:val="Heading2"/>
    <w:uiPriority w:val="99"/>
    <w:locked/>
    <w:rsid w:val="00D1698D"/>
    <w:rPr>
      <w:b/>
      <w:bCs/>
      <w:sz w:val="24"/>
      <w:szCs w:val="24"/>
    </w:rPr>
  </w:style>
  <w:style w:type="character" w:customStyle="1" w:styleId="Heading3Char">
    <w:name w:val="Heading 3 Char"/>
    <w:basedOn w:val="DefaultParagraphFont"/>
    <w:link w:val="Heading3"/>
    <w:uiPriority w:val="99"/>
    <w:locked/>
    <w:rsid w:val="00D1698D"/>
    <w:rPr>
      <w:b/>
      <w:bCs/>
      <w:sz w:val="28"/>
      <w:szCs w:val="28"/>
    </w:rPr>
  </w:style>
  <w:style w:type="character" w:styleId="Hyperlink">
    <w:name w:val="Hyperlink"/>
    <w:basedOn w:val="DefaultParagraphFont"/>
    <w:uiPriority w:val="99"/>
    <w:rsid w:val="00F36BC6"/>
    <w:rPr>
      <w:color w:val="0000FF"/>
      <w:u w:val="single"/>
    </w:rPr>
  </w:style>
  <w:style w:type="paragraph" w:styleId="BodyTextIndent">
    <w:name w:val="Body Text Indent"/>
    <w:basedOn w:val="Normal"/>
    <w:link w:val="BodyTextIndentChar"/>
    <w:uiPriority w:val="99"/>
    <w:rsid w:val="00F36BC6"/>
    <w:pPr>
      <w:ind w:left="1080"/>
    </w:pPr>
  </w:style>
  <w:style w:type="character" w:customStyle="1" w:styleId="BodyTextIndentChar">
    <w:name w:val="Body Text Indent Char"/>
    <w:basedOn w:val="DefaultParagraphFont"/>
    <w:link w:val="BodyTextIndent"/>
    <w:uiPriority w:val="99"/>
    <w:semiHidden/>
    <w:rsid w:val="008E1045"/>
    <w:rPr>
      <w:sz w:val="24"/>
      <w:szCs w:val="24"/>
    </w:rPr>
  </w:style>
  <w:style w:type="paragraph" w:styleId="BodyTextIndent2">
    <w:name w:val="Body Text Indent 2"/>
    <w:basedOn w:val="Normal"/>
    <w:link w:val="BodyTextIndent2Char"/>
    <w:uiPriority w:val="99"/>
    <w:rsid w:val="00F36BC6"/>
    <w:pPr>
      <w:ind w:left="720"/>
    </w:pPr>
    <w:rPr>
      <w:b/>
      <w:bCs/>
    </w:rPr>
  </w:style>
  <w:style w:type="character" w:customStyle="1" w:styleId="BodyTextIndent2Char">
    <w:name w:val="Body Text Indent 2 Char"/>
    <w:basedOn w:val="DefaultParagraphFont"/>
    <w:link w:val="BodyTextIndent2"/>
    <w:uiPriority w:val="99"/>
    <w:locked/>
    <w:rsid w:val="00D1698D"/>
    <w:rPr>
      <w:b/>
      <w:bCs/>
      <w:sz w:val="24"/>
      <w:szCs w:val="24"/>
    </w:rPr>
  </w:style>
  <w:style w:type="paragraph" w:styleId="Header">
    <w:name w:val="header"/>
    <w:basedOn w:val="Normal"/>
    <w:link w:val="HeaderChar"/>
    <w:uiPriority w:val="99"/>
    <w:rsid w:val="00F36BC6"/>
    <w:pPr>
      <w:tabs>
        <w:tab w:val="center" w:pos="4320"/>
        <w:tab w:val="right" w:pos="8640"/>
      </w:tabs>
    </w:pPr>
  </w:style>
  <w:style w:type="character" w:customStyle="1" w:styleId="HeaderChar">
    <w:name w:val="Header Char"/>
    <w:basedOn w:val="DefaultParagraphFont"/>
    <w:link w:val="Header"/>
    <w:uiPriority w:val="99"/>
    <w:semiHidden/>
    <w:rsid w:val="008E1045"/>
    <w:rPr>
      <w:sz w:val="24"/>
      <w:szCs w:val="24"/>
    </w:rPr>
  </w:style>
  <w:style w:type="character" w:styleId="PageNumber">
    <w:name w:val="page number"/>
    <w:basedOn w:val="DefaultParagraphFont"/>
    <w:uiPriority w:val="99"/>
    <w:rsid w:val="00F36BC6"/>
  </w:style>
  <w:style w:type="paragraph" w:styleId="BodyTextIndent3">
    <w:name w:val="Body Text Indent 3"/>
    <w:basedOn w:val="Normal"/>
    <w:link w:val="BodyTextIndent3Char"/>
    <w:uiPriority w:val="99"/>
    <w:rsid w:val="00F36BC6"/>
    <w:pPr>
      <w:ind w:left="2880"/>
    </w:pPr>
    <w:rPr>
      <w:b/>
      <w:bCs/>
    </w:rPr>
  </w:style>
  <w:style w:type="character" w:customStyle="1" w:styleId="BodyTextIndent3Char">
    <w:name w:val="Body Text Indent 3 Char"/>
    <w:basedOn w:val="DefaultParagraphFont"/>
    <w:link w:val="BodyTextIndent3"/>
    <w:uiPriority w:val="99"/>
    <w:semiHidden/>
    <w:rsid w:val="008E1045"/>
    <w:rPr>
      <w:sz w:val="16"/>
      <w:szCs w:val="16"/>
    </w:rPr>
  </w:style>
  <w:style w:type="paragraph" w:styleId="Footer">
    <w:name w:val="footer"/>
    <w:basedOn w:val="Normal"/>
    <w:link w:val="FooterChar"/>
    <w:uiPriority w:val="99"/>
    <w:rsid w:val="00F36BC6"/>
    <w:pPr>
      <w:tabs>
        <w:tab w:val="center" w:pos="4320"/>
        <w:tab w:val="right" w:pos="8640"/>
      </w:tabs>
    </w:pPr>
  </w:style>
  <w:style w:type="character" w:customStyle="1" w:styleId="FooterChar">
    <w:name w:val="Footer Char"/>
    <w:basedOn w:val="DefaultParagraphFont"/>
    <w:link w:val="Footer"/>
    <w:uiPriority w:val="99"/>
    <w:rsid w:val="008E1045"/>
    <w:rPr>
      <w:sz w:val="24"/>
      <w:szCs w:val="24"/>
    </w:rPr>
  </w:style>
  <w:style w:type="paragraph" w:styleId="BodyText">
    <w:name w:val="Body Text"/>
    <w:basedOn w:val="Normal"/>
    <w:link w:val="BodyTextChar"/>
    <w:uiPriority w:val="99"/>
    <w:rsid w:val="00F80956"/>
    <w:pPr>
      <w:spacing w:after="120"/>
    </w:pPr>
  </w:style>
  <w:style w:type="character" w:customStyle="1" w:styleId="BodyTextChar">
    <w:name w:val="Body Text Char"/>
    <w:basedOn w:val="DefaultParagraphFont"/>
    <w:link w:val="BodyText"/>
    <w:uiPriority w:val="99"/>
    <w:locked/>
    <w:rsid w:val="003F716C"/>
    <w:rPr>
      <w:sz w:val="24"/>
      <w:szCs w:val="24"/>
    </w:rPr>
  </w:style>
  <w:style w:type="paragraph" w:customStyle="1" w:styleId="Style">
    <w:name w:val="Style"/>
    <w:rsid w:val="00450F06"/>
    <w:pPr>
      <w:widowControl w:val="0"/>
      <w:autoSpaceDE w:val="0"/>
      <w:autoSpaceDN w:val="0"/>
      <w:adjustRightInd w:val="0"/>
    </w:pPr>
    <w:rPr>
      <w:rFonts w:ascii="Arial" w:hAnsi="Arial" w:cs="Arial"/>
      <w:sz w:val="24"/>
      <w:szCs w:val="24"/>
    </w:rPr>
  </w:style>
  <w:style w:type="table" w:styleId="TableGrid">
    <w:name w:val="Table Grid"/>
    <w:basedOn w:val="TableNormal"/>
    <w:uiPriority w:val="59"/>
    <w:rsid w:val="00450F0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B1C1D"/>
    <w:pPr>
      <w:spacing w:after="200" w:line="276" w:lineRule="auto"/>
      <w:ind w:left="720"/>
    </w:pPr>
    <w:rPr>
      <w:rFonts w:ascii="Calibri" w:hAnsi="Calibri" w:cs="Calibri"/>
      <w:sz w:val="22"/>
      <w:szCs w:val="22"/>
    </w:rPr>
  </w:style>
  <w:style w:type="paragraph" w:styleId="DocumentMap">
    <w:name w:val="Document Map"/>
    <w:basedOn w:val="Normal"/>
    <w:link w:val="DocumentMapChar"/>
    <w:uiPriority w:val="99"/>
    <w:semiHidden/>
    <w:rsid w:val="002A0F9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8E1045"/>
    <w:rPr>
      <w:sz w:val="0"/>
      <w:szCs w:val="0"/>
    </w:rPr>
  </w:style>
  <w:style w:type="paragraph" w:styleId="NoSpacing">
    <w:name w:val="No Spacing"/>
    <w:uiPriority w:val="1"/>
    <w:qFormat/>
    <w:rsid w:val="00552610"/>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716481"/>
    <w:rPr>
      <w:color w:val="808080"/>
      <w:shd w:val="clear" w:color="auto" w:fill="E6E6E6"/>
    </w:rPr>
  </w:style>
  <w:style w:type="paragraph" w:styleId="BalloonText">
    <w:name w:val="Balloon Text"/>
    <w:basedOn w:val="Normal"/>
    <w:link w:val="BalloonTextChar"/>
    <w:uiPriority w:val="99"/>
    <w:semiHidden/>
    <w:unhideWhenUsed/>
    <w:rsid w:val="00DC5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5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f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ane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sb.org" TargetMode="External"/><Relationship Id="rId4" Type="http://schemas.openxmlformats.org/officeDocument/2006/relationships/settings" Target="settings.xml"/><Relationship Id="rId9" Type="http://schemas.openxmlformats.org/officeDocument/2006/relationships/hyperlink" Target="http://www.aicp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1429F-9740-4983-A928-32870797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8</Pages>
  <Words>2389</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Bi 323: NEW TESTAMENT EPISTLES</vt:lpstr>
    </vt:vector>
  </TitlesOfParts>
  <Company>BHBC</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 323: NEW TESTAMENT EPISTLES</dc:title>
  <dc:subject/>
  <dc:creator>dexter johnson</dc:creator>
  <cp:keywords/>
  <dc:description/>
  <cp:lastModifiedBy>Kathryn Dreher</cp:lastModifiedBy>
  <cp:revision>2</cp:revision>
  <cp:lastPrinted>2018-01-19T01:38:00Z</cp:lastPrinted>
  <dcterms:created xsi:type="dcterms:W3CDTF">2017-10-29T20:26:00Z</dcterms:created>
  <dcterms:modified xsi:type="dcterms:W3CDTF">2018-01-19T23:34:00Z</dcterms:modified>
</cp:coreProperties>
</file>