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  <w:r w:rsidRPr="00D705C9">
        <w:t>Beulah Heights University</w:t>
      </w: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9A3E29" w:rsidP="00394A5F">
      <w:pPr>
        <w:jc w:val="center"/>
        <w:rPr>
          <w:b/>
          <w:bCs/>
        </w:rPr>
      </w:pPr>
      <w:r w:rsidRPr="00D705C9">
        <w:rPr>
          <w:b/>
          <w:bCs/>
        </w:rPr>
        <w:t>Definitions and Explanations</w:t>
      </w: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  <w:r w:rsidRPr="00D705C9">
        <w:t>Submitted to Professor Shannon Truelove</w:t>
      </w: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  <w:r w:rsidRPr="00D705C9">
        <w:t xml:space="preserve">In partial fulfillment of the requirements for the completion of </w:t>
      </w: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  <w:r w:rsidRPr="00D705C9">
        <w:t>BI103</w:t>
      </w: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  <w:r w:rsidRPr="00D705C9">
        <w:t>Synoptic Gospels Online</w:t>
      </w:r>
    </w:p>
    <w:p w:rsidR="00394A5F" w:rsidRPr="00D705C9" w:rsidRDefault="00394A5F" w:rsidP="00394A5F"/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394A5F" w:rsidP="00394A5F">
      <w:pPr>
        <w:jc w:val="center"/>
      </w:pPr>
    </w:p>
    <w:p w:rsidR="00394A5F" w:rsidRPr="00D705C9" w:rsidRDefault="009A3E29" w:rsidP="00394A5F">
      <w:pPr>
        <w:jc w:val="center"/>
      </w:pPr>
      <w:r w:rsidRPr="00D705C9">
        <w:t>By</w:t>
      </w:r>
    </w:p>
    <w:p w:rsidR="00394A5F" w:rsidRPr="00D705C9" w:rsidRDefault="00394A5F" w:rsidP="00394A5F">
      <w:pPr>
        <w:jc w:val="center"/>
      </w:pPr>
    </w:p>
    <w:p w:rsidR="00394A5F" w:rsidRPr="00D705C9" w:rsidRDefault="009A3E29" w:rsidP="00394A5F">
      <w:pPr>
        <w:jc w:val="center"/>
      </w:pPr>
      <w:r w:rsidRPr="00D705C9">
        <w:t>Dirk Wheeler</w:t>
      </w:r>
    </w:p>
    <w:p w:rsidR="00394A5F" w:rsidRPr="00D705C9" w:rsidRDefault="00394A5F" w:rsidP="00394A5F">
      <w:pPr>
        <w:jc w:val="center"/>
      </w:pPr>
    </w:p>
    <w:p w:rsidR="00394A5F" w:rsidRPr="00D705C9" w:rsidRDefault="009A3E29" w:rsidP="00394A5F">
      <w:pPr>
        <w:jc w:val="center"/>
      </w:pPr>
      <w:r w:rsidRPr="00D705C9">
        <w:t>2/1</w:t>
      </w:r>
      <w:r w:rsidR="00695152">
        <w:t>7</w:t>
      </w:r>
      <w:r w:rsidRPr="00D705C9">
        <w:t>/20</w:t>
      </w:r>
    </w:p>
    <w:p w:rsidR="009A3E29" w:rsidRPr="00D705C9" w:rsidRDefault="009A3E29" w:rsidP="00394A5F">
      <w:pPr>
        <w:jc w:val="center"/>
      </w:pPr>
    </w:p>
    <w:p w:rsidR="009A3E29" w:rsidRPr="00D705C9" w:rsidRDefault="009A3E29" w:rsidP="00394A5F">
      <w:pPr>
        <w:jc w:val="center"/>
      </w:pPr>
    </w:p>
    <w:p w:rsidR="009A3E29" w:rsidRPr="00D705C9" w:rsidRDefault="009A3E29" w:rsidP="00394A5F">
      <w:pPr>
        <w:jc w:val="center"/>
      </w:pPr>
    </w:p>
    <w:p w:rsidR="009A3E29" w:rsidRPr="00D705C9" w:rsidRDefault="009A3E29" w:rsidP="00394A5F">
      <w:pPr>
        <w:jc w:val="center"/>
      </w:pPr>
    </w:p>
    <w:p w:rsidR="009A3E29" w:rsidRPr="00D705C9" w:rsidRDefault="009A3E29" w:rsidP="00394A5F">
      <w:pPr>
        <w:jc w:val="center"/>
      </w:pPr>
    </w:p>
    <w:p w:rsidR="009A3E29" w:rsidRPr="00D705C9" w:rsidRDefault="009A3E29" w:rsidP="00394A5F">
      <w:pPr>
        <w:jc w:val="center"/>
      </w:pPr>
    </w:p>
    <w:p w:rsidR="00020F3A" w:rsidRPr="00D705C9" w:rsidRDefault="00594211" w:rsidP="003256CD">
      <w:pPr>
        <w:spacing w:line="480" w:lineRule="atLeast"/>
        <w:ind w:firstLine="720"/>
        <w:rPr>
          <w:rFonts w:eastAsia="Times New Roman"/>
          <w:lang w:eastAsia="en-US"/>
        </w:rPr>
      </w:pPr>
      <w:r w:rsidRPr="00D705C9">
        <w:rPr>
          <w:rFonts w:eastAsia="Times New Roman"/>
          <w:lang w:eastAsia="en-US"/>
        </w:rPr>
        <w:lastRenderedPageBreak/>
        <w:t>Biblical</w:t>
      </w:r>
      <w:r w:rsidR="00127E37" w:rsidRPr="00D705C9">
        <w:rPr>
          <w:rFonts w:eastAsia="Times New Roman"/>
          <w:lang w:eastAsia="en-US"/>
        </w:rPr>
        <w:t xml:space="preserve"> </w:t>
      </w:r>
      <w:r w:rsidRPr="00D705C9">
        <w:rPr>
          <w:rFonts w:eastAsia="Times New Roman"/>
          <w:lang w:eastAsia="en-US"/>
        </w:rPr>
        <w:t>context is attributing meaning to a passage based on before and after events specifically associated with that passage. For example</w:t>
      </w:r>
      <w:r w:rsidR="00D20108" w:rsidRPr="00D705C9">
        <w:rPr>
          <w:rFonts w:eastAsia="Times New Roman"/>
          <w:lang w:eastAsia="en-US"/>
        </w:rPr>
        <w:t>;</w:t>
      </w:r>
      <w:r w:rsidR="00AB5C09" w:rsidRPr="00D705C9">
        <w:rPr>
          <w:rFonts w:eastAsia="Times New Roman"/>
          <w:lang w:eastAsia="en-US"/>
        </w:rPr>
        <w:t xml:space="preserve"> census can be said as the context of</w:t>
      </w:r>
      <w:r w:rsidR="00E62479" w:rsidRPr="00D705C9">
        <w:rPr>
          <w:rFonts w:eastAsia="Times New Roman"/>
          <w:lang w:eastAsia="en-US"/>
        </w:rPr>
        <w:t xml:space="preserve"> Exodus</w:t>
      </w:r>
      <w:r w:rsidRPr="00D705C9">
        <w:rPr>
          <w:rFonts w:eastAsia="Times New Roman"/>
          <w:lang w:eastAsia="en-US"/>
        </w:rPr>
        <w:t xml:space="preserve"> 1</w:t>
      </w:r>
      <w:r w:rsidR="003E67AB" w:rsidRPr="00D705C9">
        <w:rPr>
          <w:rFonts w:eastAsia="Times New Roman"/>
          <w:lang w:eastAsia="en-US"/>
        </w:rPr>
        <w:t>:1-</w:t>
      </w:r>
      <w:r w:rsidR="00D20108" w:rsidRPr="00D705C9">
        <w:rPr>
          <w:rFonts w:eastAsia="Times New Roman"/>
          <w:lang w:eastAsia="en-US"/>
        </w:rPr>
        <w:t>5</w:t>
      </w:r>
      <w:r w:rsidR="006C4FDA" w:rsidRPr="00D705C9">
        <w:rPr>
          <w:rFonts w:eastAsia="Times New Roman"/>
          <w:lang w:eastAsia="en-US"/>
        </w:rPr>
        <w:t xml:space="preserve">. The passage </w:t>
      </w:r>
      <w:r w:rsidR="00D20108" w:rsidRPr="00D705C9">
        <w:rPr>
          <w:rFonts w:eastAsia="Times New Roman"/>
          <w:lang w:eastAsia="en-US"/>
        </w:rPr>
        <w:t xml:space="preserve">describes </w:t>
      </w:r>
      <w:r w:rsidR="006C4FDA" w:rsidRPr="00D705C9">
        <w:rPr>
          <w:rFonts w:eastAsia="Times New Roman"/>
          <w:lang w:eastAsia="en-US"/>
        </w:rPr>
        <w:t xml:space="preserve">the </w:t>
      </w:r>
      <w:r w:rsidR="00D20108" w:rsidRPr="00D705C9">
        <w:rPr>
          <w:rFonts w:eastAsia="Times New Roman"/>
          <w:lang w:eastAsia="en-US"/>
        </w:rPr>
        <w:t>12</w:t>
      </w:r>
      <w:r w:rsidR="00020F3A" w:rsidRPr="00D705C9">
        <w:rPr>
          <w:rFonts w:eastAsia="Times New Roman"/>
          <w:lang w:eastAsia="en-US"/>
        </w:rPr>
        <w:t xml:space="preserve"> son’s </w:t>
      </w:r>
      <w:r w:rsidR="00C4721D" w:rsidRPr="00D705C9">
        <w:rPr>
          <w:rFonts w:eastAsia="Times New Roman"/>
          <w:lang w:eastAsia="en-US"/>
        </w:rPr>
        <w:t>of Israel</w:t>
      </w:r>
      <w:r w:rsidR="00D20108" w:rsidRPr="00D705C9">
        <w:rPr>
          <w:rFonts w:eastAsia="Times New Roman"/>
          <w:lang w:eastAsia="en-US"/>
        </w:rPr>
        <w:t xml:space="preserve"> and their families totaling 70</w:t>
      </w:r>
      <w:r w:rsidR="00E62479" w:rsidRPr="00D705C9">
        <w:rPr>
          <w:rFonts w:eastAsia="Times New Roman"/>
          <w:lang w:eastAsia="en-US"/>
        </w:rPr>
        <w:t xml:space="preserve"> going in to Egypt</w:t>
      </w:r>
      <w:r w:rsidR="00AB5C09" w:rsidRPr="00D705C9">
        <w:rPr>
          <w:rFonts w:eastAsia="Times New Roman"/>
          <w:lang w:eastAsia="en-US"/>
        </w:rPr>
        <w:t xml:space="preserve">. Whereas </w:t>
      </w:r>
      <w:r w:rsidR="00E62479" w:rsidRPr="00D705C9">
        <w:rPr>
          <w:rFonts w:eastAsia="Times New Roman"/>
          <w:lang w:eastAsia="en-US"/>
        </w:rPr>
        <w:t>Numbers</w:t>
      </w:r>
      <w:r w:rsidR="003E67AB" w:rsidRPr="00D705C9">
        <w:rPr>
          <w:rFonts w:eastAsia="Times New Roman"/>
          <w:lang w:eastAsia="en-US"/>
        </w:rPr>
        <w:t xml:space="preserve"> 1: 1-15</w:t>
      </w:r>
      <w:r w:rsidR="00AB5C09" w:rsidRPr="00D705C9">
        <w:rPr>
          <w:rFonts w:eastAsia="Times New Roman"/>
          <w:lang w:eastAsia="en-US"/>
        </w:rPr>
        <w:t xml:space="preserve"> counts those same 12 men centuries </w:t>
      </w:r>
      <w:r w:rsidR="006C4FDA" w:rsidRPr="00D705C9">
        <w:rPr>
          <w:rFonts w:eastAsia="Times New Roman"/>
          <w:lang w:eastAsia="en-US"/>
        </w:rPr>
        <w:t>later as</w:t>
      </w:r>
      <w:r w:rsidR="00AB5C09" w:rsidRPr="00D705C9">
        <w:rPr>
          <w:rFonts w:eastAsia="Times New Roman"/>
          <w:lang w:eastAsia="en-US"/>
        </w:rPr>
        <w:t xml:space="preserve"> 12 family groups</w:t>
      </w:r>
      <w:r w:rsidR="00020F3A" w:rsidRPr="00D705C9">
        <w:rPr>
          <w:rFonts w:eastAsia="Times New Roman"/>
          <w:lang w:eastAsia="en-US"/>
        </w:rPr>
        <w:t xml:space="preserve"> (tribes)</w:t>
      </w:r>
      <w:r w:rsidR="006C4FDA" w:rsidRPr="00D705C9">
        <w:rPr>
          <w:rFonts w:eastAsia="Times New Roman"/>
          <w:lang w:eastAsia="en-US"/>
        </w:rPr>
        <w:t>. N</w:t>
      </w:r>
      <w:r w:rsidR="00AB5C09" w:rsidRPr="00D705C9">
        <w:rPr>
          <w:rFonts w:eastAsia="Times New Roman"/>
          <w:lang w:eastAsia="en-US"/>
        </w:rPr>
        <w:t xml:space="preserve">umbering in the hundreds of </w:t>
      </w:r>
      <w:r w:rsidR="00020F3A" w:rsidRPr="00D705C9">
        <w:rPr>
          <w:rFonts w:eastAsia="Times New Roman"/>
          <w:lang w:eastAsia="en-US"/>
        </w:rPr>
        <w:t xml:space="preserve">thousands </w:t>
      </w:r>
      <w:r w:rsidR="00F03C03" w:rsidRPr="00D705C9">
        <w:rPr>
          <w:rFonts w:eastAsia="Times New Roman"/>
          <w:lang w:eastAsia="en-US"/>
        </w:rPr>
        <w:t xml:space="preserve">coming out </w:t>
      </w:r>
      <w:r w:rsidR="00E62479" w:rsidRPr="00D705C9">
        <w:rPr>
          <w:rFonts w:eastAsia="Times New Roman"/>
          <w:lang w:eastAsia="en-US"/>
        </w:rPr>
        <w:t>of Egypt</w:t>
      </w:r>
      <w:r w:rsidR="008E06DB" w:rsidRPr="00D705C9">
        <w:rPr>
          <w:rFonts w:eastAsia="Times New Roman"/>
          <w:lang w:eastAsia="en-US"/>
        </w:rPr>
        <w:t>, as indicated by the book of Numbers, the Exodus</w:t>
      </w:r>
      <w:r w:rsidR="00F03C03" w:rsidRPr="00D705C9">
        <w:rPr>
          <w:rFonts w:eastAsia="Times New Roman"/>
          <w:lang w:eastAsia="en-US"/>
        </w:rPr>
        <w:t xml:space="preserve"> passage can be referred to as having a context of census</w:t>
      </w:r>
      <w:r w:rsidR="008E06DB" w:rsidRPr="00D705C9">
        <w:rPr>
          <w:rFonts w:eastAsia="Times New Roman"/>
          <w:lang w:eastAsia="en-US"/>
        </w:rPr>
        <w:t xml:space="preserve">. </w:t>
      </w:r>
      <w:r w:rsidR="00020F3A" w:rsidRPr="00D705C9">
        <w:rPr>
          <w:rFonts w:eastAsia="Times New Roman"/>
          <w:lang w:eastAsia="en-US"/>
        </w:rPr>
        <w:t xml:space="preserve"> </w:t>
      </w:r>
    </w:p>
    <w:p w:rsidR="006C4FDA" w:rsidRPr="00D705C9" w:rsidRDefault="006C4FDA" w:rsidP="006C4FDA">
      <w:pPr>
        <w:spacing w:line="480" w:lineRule="atLeast"/>
        <w:rPr>
          <w:rFonts w:eastAsia="Times New Roman"/>
          <w:lang w:eastAsia="en-US"/>
        </w:rPr>
      </w:pPr>
    </w:p>
    <w:p w:rsidR="001914DA" w:rsidRPr="00D705C9" w:rsidRDefault="007556DA" w:rsidP="003256CD">
      <w:pPr>
        <w:spacing w:line="480" w:lineRule="atLeast"/>
        <w:ind w:firstLine="720"/>
        <w:rPr>
          <w:rFonts w:eastAsia="Times New Roman"/>
          <w:lang w:eastAsia="en-US"/>
        </w:rPr>
      </w:pPr>
      <w:r w:rsidRPr="00D705C9">
        <w:rPr>
          <w:rFonts w:eastAsia="Times New Roman"/>
          <w:lang w:eastAsia="en-US"/>
        </w:rPr>
        <w:t xml:space="preserve">With </w:t>
      </w:r>
      <w:r w:rsidR="00767155" w:rsidRPr="00D705C9">
        <w:rPr>
          <w:rFonts w:eastAsia="Times New Roman"/>
          <w:lang w:eastAsia="en-US"/>
        </w:rPr>
        <w:t xml:space="preserve">Monarchy </w:t>
      </w:r>
      <w:r w:rsidR="00F03C03" w:rsidRPr="00D705C9">
        <w:rPr>
          <w:rFonts w:eastAsia="Times New Roman"/>
          <w:lang w:eastAsia="en-US"/>
        </w:rPr>
        <w:t xml:space="preserve">becoming </w:t>
      </w:r>
      <w:r w:rsidR="006C4D82" w:rsidRPr="00D705C9">
        <w:rPr>
          <w:rFonts w:eastAsia="Times New Roman"/>
          <w:lang w:eastAsia="en-US"/>
        </w:rPr>
        <w:t>the preferred</w:t>
      </w:r>
      <w:r w:rsidR="006C4FDA" w:rsidRPr="00D705C9">
        <w:rPr>
          <w:rFonts w:eastAsia="Times New Roman"/>
          <w:lang w:eastAsia="en-US"/>
        </w:rPr>
        <w:t xml:space="preserve"> style of </w:t>
      </w:r>
      <w:r w:rsidR="006C4D82" w:rsidRPr="00D705C9">
        <w:rPr>
          <w:rFonts w:eastAsia="Times New Roman"/>
          <w:lang w:eastAsia="en-US"/>
        </w:rPr>
        <w:t>government</w:t>
      </w:r>
      <w:r w:rsidR="00F03C03" w:rsidRPr="00D705C9">
        <w:rPr>
          <w:rFonts w:eastAsia="Times New Roman"/>
          <w:lang w:eastAsia="en-US"/>
        </w:rPr>
        <w:t xml:space="preserve"> for the tribes</w:t>
      </w:r>
      <w:r w:rsidR="0003463C" w:rsidRPr="00D705C9">
        <w:rPr>
          <w:rFonts w:eastAsia="Times New Roman"/>
          <w:lang w:eastAsia="en-US"/>
        </w:rPr>
        <w:t>, Monarchs</w:t>
      </w:r>
      <w:r w:rsidRPr="00D705C9">
        <w:rPr>
          <w:rFonts w:eastAsia="Times New Roman"/>
          <w:lang w:eastAsia="en-US"/>
        </w:rPr>
        <w:t xml:space="preserve"> (kings)</w:t>
      </w:r>
      <w:r w:rsidR="00583A05" w:rsidRPr="00D705C9">
        <w:rPr>
          <w:rFonts w:eastAsia="Times New Roman"/>
          <w:lang w:eastAsia="en-US"/>
        </w:rPr>
        <w:t xml:space="preserve"> such as</w:t>
      </w:r>
      <w:r w:rsidRPr="00D705C9">
        <w:rPr>
          <w:rFonts w:eastAsia="Times New Roman"/>
          <w:lang w:eastAsia="en-US"/>
        </w:rPr>
        <w:t xml:space="preserve"> Saul</w:t>
      </w:r>
      <w:r w:rsidR="0003463C" w:rsidRPr="00D705C9">
        <w:rPr>
          <w:rFonts w:eastAsia="Times New Roman"/>
          <w:lang w:eastAsia="en-US"/>
        </w:rPr>
        <w:t>,</w:t>
      </w:r>
      <w:r w:rsidRPr="00D705C9">
        <w:rPr>
          <w:rFonts w:eastAsia="Times New Roman"/>
          <w:lang w:eastAsia="en-US"/>
        </w:rPr>
        <w:t xml:space="preserve"> David and Solomon</w:t>
      </w:r>
      <w:r w:rsidR="0003463C" w:rsidRPr="00D705C9">
        <w:rPr>
          <w:rFonts w:eastAsia="Times New Roman"/>
          <w:lang w:eastAsia="en-US"/>
        </w:rPr>
        <w:t>,</w:t>
      </w:r>
      <w:r w:rsidR="008469A2" w:rsidRPr="00D705C9">
        <w:rPr>
          <w:rFonts w:eastAsia="Times New Roman"/>
          <w:lang w:eastAsia="en-US"/>
        </w:rPr>
        <w:t xml:space="preserve"> </w:t>
      </w:r>
      <w:r w:rsidR="00583A05" w:rsidRPr="00D705C9">
        <w:rPr>
          <w:rFonts w:eastAsia="Times New Roman"/>
          <w:lang w:eastAsia="en-US"/>
        </w:rPr>
        <w:t>would rule with sovereignty</w:t>
      </w:r>
      <w:r w:rsidR="008E06DB" w:rsidRPr="00D705C9">
        <w:rPr>
          <w:rFonts w:eastAsia="Times New Roman"/>
          <w:lang w:eastAsia="en-US"/>
        </w:rPr>
        <w:t xml:space="preserve"> as the tribes first Monarchs</w:t>
      </w:r>
      <w:r w:rsidR="00583A05" w:rsidRPr="00D705C9">
        <w:rPr>
          <w:rFonts w:eastAsia="Times New Roman"/>
          <w:lang w:eastAsia="en-US"/>
        </w:rPr>
        <w:t>. Unless disqualified as was the case with Saul</w:t>
      </w:r>
      <w:r w:rsidR="001914DA" w:rsidRPr="00D705C9">
        <w:rPr>
          <w:rFonts w:eastAsia="Times New Roman"/>
          <w:lang w:eastAsia="en-US"/>
        </w:rPr>
        <w:t xml:space="preserve">, a Monarch continues until death, </w:t>
      </w:r>
      <w:r w:rsidR="004703EB" w:rsidRPr="00D705C9">
        <w:rPr>
          <w:rFonts w:eastAsia="Times New Roman"/>
          <w:lang w:eastAsia="en-US"/>
        </w:rPr>
        <w:t>and then</w:t>
      </w:r>
      <w:r w:rsidR="001914DA" w:rsidRPr="00D705C9">
        <w:rPr>
          <w:rFonts w:eastAsia="Times New Roman"/>
          <w:lang w:eastAsia="en-US"/>
        </w:rPr>
        <w:t xml:space="preserve"> succession falls to one of his Sons.</w:t>
      </w:r>
      <w:r w:rsidR="004703EB" w:rsidRPr="00D705C9">
        <w:rPr>
          <w:rFonts w:eastAsia="Times New Roman"/>
          <w:lang w:eastAsia="en-US"/>
        </w:rPr>
        <w:t xml:space="preserve"> </w:t>
      </w:r>
      <w:r w:rsidR="001914DA" w:rsidRPr="00D705C9">
        <w:rPr>
          <w:rFonts w:eastAsia="Times New Roman"/>
          <w:lang w:eastAsia="en-US"/>
        </w:rPr>
        <w:t>Present day Saudi Arabia is an example of a Monarchy.</w:t>
      </w:r>
    </w:p>
    <w:p w:rsidR="001914DA" w:rsidRPr="00D705C9" w:rsidRDefault="001914DA" w:rsidP="006C4FDA">
      <w:pPr>
        <w:spacing w:line="480" w:lineRule="atLeast"/>
        <w:rPr>
          <w:rFonts w:eastAsia="Times New Roman"/>
          <w:lang w:eastAsia="en-US"/>
        </w:rPr>
      </w:pPr>
    </w:p>
    <w:p w:rsidR="00C4721D" w:rsidRPr="00D705C9" w:rsidRDefault="004703EB" w:rsidP="003256CD">
      <w:pPr>
        <w:spacing w:line="480" w:lineRule="atLeast"/>
        <w:ind w:firstLine="720"/>
        <w:rPr>
          <w:rFonts w:eastAsia="Times New Roman"/>
          <w:lang w:eastAsia="en-US"/>
        </w:rPr>
      </w:pPr>
      <w:r w:rsidRPr="00D705C9">
        <w:rPr>
          <w:rFonts w:eastAsia="Times New Roman"/>
          <w:lang w:eastAsia="en-US"/>
        </w:rPr>
        <w:t xml:space="preserve">When bitter dissensions’ occur within families as is known to happen; splits can occur that became evident among the tribes. Such was the case between Jeroboam and Rehoboam.  The former became sovereign over 10 </w:t>
      </w:r>
      <w:r w:rsidR="00C4721D" w:rsidRPr="00D705C9">
        <w:rPr>
          <w:rFonts w:eastAsia="Times New Roman"/>
          <w:lang w:eastAsia="en-US"/>
        </w:rPr>
        <w:t xml:space="preserve">tribes of what became known as the Northern Kingdom; namely Reuben, Simeon, Levi, Issachar, Zebulon, Judah, Gad, Asher, Dan and Naphtali. The latter known as the Southern Kingdom </w:t>
      </w:r>
      <w:r w:rsidR="00F03C03" w:rsidRPr="00D705C9">
        <w:rPr>
          <w:rFonts w:eastAsia="Times New Roman"/>
          <w:lang w:eastAsia="en-US"/>
        </w:rPr>
        <w:t>comprised tribes</w:t>
      </w:r>
      <w:r w:rsidR="00C4721D" w:rsidRPr="00D705C9">
        <w:rPr>
          <w:rFonts w:eastAsia="Times New Roman"/>
          <w:lang w:eastAsia="en-US"/>
        </w:rPr>
        <w:t xml:space="preserve"> Benjamin and Judah.</w:t>
      </w:r>
    </w:p>
    <w:p w:rsidR="00C4721D" w:rsidRPr="00D705C9" w:rsidRDefault="00C4721D" w:rsidP="006C4FDA">
      <w:pPr>
        <w:spacing w:line="480" w:lineRule="atLeast"/>
        <w:rPr>
          <w:rFonts w:eastAsia="Times New Roman"/>
          <w:lang w:eastAsia="en-US"/>
        </w:rPr>
      </w:pPr>
    </w:p>
    <w:p w:rsidR="00E146E7" w:rsidRPr="00D705C9" w:rsidRDefault="00F03C03" w:rsidP="003256CD">
      <w:pPr>
        <w:spacing w:line="480" w:lineRule="atLeast"/>
        <w:ind w:firstLine="720"/>
        <w:rPr>
          <w:rFonts w:eastAsia="Times New Roman"/>
          <w:lang w:eastAsia="en-US"/>
        </w:rPr>
      </w:pPr>
      <w:r w:rsidRPr="00D705C9">
        <w:rPr>
          <w:rFonts w:eastAsia="Times New Roman"/>
          <w:lang w:eastAsia="en-US"/>
        </w:rPr>
        <w:t xml:space="preserve">Although divided the </w:t>
      </w:r>
      <w:r w:rsidR="004F3415" w:rsidRPr="00D705C9">
        <w:rPr>
          <w:rFonts w:eastAsia="Times New Roman"/>
          <w:lang w:eastAsia="en-US"/>
        </w:rPr>
        <w:t xml:space="preserve">12 tribes </w:t>
      </w:r>
      <w:r w:rsidR="00FF6FC8" w:rsidRPr="00D705C9">
        <w:rPr>
          <w:rFonts w:eastAsia="Times New Roman"/>
          <w:lang w:eastAsia="en-US"/>
        </w:rPr>
        <w:t xml:space="preserve">co-existed </w:t>
      </w:r>
      <w:r w:rsidR="00EC5B94" w:rsidRPr="00D705C9">
        <w:rPr>
          <w:rFonts w:eastAsia="Times New Roman"/>
          <w:lang w:eastAsia="en-US"/>
        </w:rPr>
        <w:t>geographically in</w:t>
      </w:r>
      <w:r w:rsidR="004F3415" w:rsidRPr="00D705C9">
        <w:rPr>
          <w:rFonts w:eastAsia="Times New Roman"/>
          <w:lang w:eastAsia="en-US"/>
        </w:rPr>
        <w:t xml:space="preserve"> lands </w:t>
      </w:r>
      <w:r w:rsidR="00EC5B94" w:rsidRPr="00D705C9">
        <w:rPr>
          <w:rFonts w:eastAsia="Times New Roman"/>
          <w:lang w:eastAsia="en-US"/>
        </w:rPr>
        <w:t>encompassing the</w:t>
      </w:r>
      <w:r w:rsidR="00FF6FC8" w:rsidRPr="00D705C9">
        <w:rPr>
          <w:rFonts w:eastAsia="Times New Roman"/>
          <w:lang w:eastAsia="en-US"/>
        </w:rPr>
        <w:t xml:space="preserve"> eastern </w:t>
      </w:r>
      <w:r w:rsidR="004F3415" w:rsidRPr="00D705C9">
        <w:rPr>
          <w:rFonts w:eastAsia="Times New Roman"/>
          <w:lang w:eastAsia="en-US"/>
        </w:rPr>
        <w:t>Mediterranean basin</w:t>
      </w:r>
      <w:r w:rsidR="00FF6FC8" w:rsidRPr="00D705C9">
        <w:rPr>
          <w:rFonts w:eastAsia="Times New Roman"/>
          <w:lang w:eastAsia="en-US"/>
        </w:rPr>
        <w:t xml:space="preserve">. </w:t>
      </w:r>
      <w:r w:rsidR="00E146E7" w:rsidRPr="00D705C9">
        <w:rPr>
          <w:rFonts w:eastAsia="Times New Roman"/>
          <w:lang w:eastAsia="en-US"/>
        </w:rPr>
        <w:t xml:space="preserve">With the Mediterranean Sea as its western border, the land called Palestine was bordered by Egypt in the south, Jordan in the east and Lebanon and Syria in the north. </w:t>
      </w:r>
    </w:p>
    <w:p w:rsidR="00D71D4F" w:rsidRPr="00D705C9" w:rsidRDefault="00D71D4F" w:rsidP="006C4FDA">
      <w:pPr>
        <w:spacing w:line="480" w:lineRule="atLeast"/>
        <w:rPr>
          <w:rFonts w:eastAsia="Times New Roman"/>
          <w:lang w:eastAsia="en-US"/>
        </w:rPr>
      </w:pPr>
    </w:p>
    <w:p w:rsidR="005736EA" w:rsidRPr="00D705C9" w:rsidRDefault="006C3F3E" w:rsidP="003256CD">
      <w:pPr>
        <w:spacing w:line="480" w:lineRule="atLeast"/>
        <w:ind w:firstLine="720"/>
        <w:rPr>
          <w:rFonts w:eastAsia="Times New Roman"/>
          <w:lang w:eastAsia="en-US"/>
        </w:rPr>
      </w:pPr>
      <w:r w:rsidRPr="00D705C9">
        <w:rPr>
          <w:rFonts w:eastAsia="Times New Roman"/>
          <w:lang w:eastAsia="en-US"/>
        </w:rPr>
        <w:t>Babylon a</w:t>
      </w:r>
      <w:r w:rsidR="00201FB4" w:rsidRPr="00D705C9">
        <w:rPr>
          <w:rFonts w:eastAsia="Times New Roman"/>
          <w:lang w:eastAsia="en-US"/>
        </w:rPr>
        <w:t xml:space="preserve">n independent </w:t>
      </w:r>
      <w:r w:rsidRPr="00D705C9">
        <w:rPr>
          <w:rFonts w:eastAsia="Times New Roman"/>
          <w:lang w:eastAsia="en-US"/>
        </w:rPr>
        <w:t>city state</w:t>
      </w:r>
      <w:r w:rsidR="00AF6203" w:rsidRPr="00D705C9">
        <w:rPr>
          <w:rFonts w:eastAsia="Times New Roman"/>
          <w:lang w:eastAsia="en-US"/>
        </w:rPr>
        <w:t xml:space="preserve"> emerging from a further eastern region between the Tigris and Euphrates </w:t>
      </w:r>
      <w:r w:rsidR="00DF3C46" w:rsidRPr="00D705C9">
        <w:rPr>
          <w:rFonts w:eastAsia="Times New Roman"/>
          <w:lang w:eastAsia="en-US"/>
        </w:rPr>
        <w:t>rivers</w:t>
      </w:r>
      <w:r w:rsidR="00AF6203" w:rsidRPr="00D705C9">
        <w:rPr>
          <w:rFonts w:eastAsia="Times New Roman"/>
          <w:lang w:eastAsia="en-US"/>
        </w:rPr>
        <w:t xml:space="preserve"> controlled much of the Palestinian and surrounding border countries</w:t>
      </w:r>
      <w:r w:rsidR="00DF3C46" w:rsidRPr="00D705C9">
        <w:rPr>
          <w:rFonts w:eastAsia="Times New Roman"/>
          <w:lang w:eastAsia="en-US"/>
        </w:rPr>
        <w:t xml:space="preserve"> during its height and empire status</w:t>
      </w:r>
      <w:r w:rsidR="00AF6203" w:rsidRPr="00D705C9">
        <w:rPr>
          <w:rFonts w:eastAsia="Times New Roman"/>
          <w:lang w:eastAsia="en-US"/>
        </w:rPr>
        <w:t>. At that time under their own</w:t>
      </w:r>
      <w:r w:rsidR="00201FB4" w:rsidRPr="00D705C9">
        <w:rPr>
          <w:rFonts w:eastAsia="Times New Roman"/>
          <w:lang w:eastAsia="en-US"/>
        </w:rPr>
        <w:t xml:space="preserve"> endeavors </w:t>
      </w:r>
      <w:r w:rsidR="005736EA" w:rsidRPr="00D705C9">
        <w:rPr>
          <w:rFonts w:eastAsia="Times New Roman"/>
          <w:lang w:eastAsia="en-US"/>
        </w:rPr>
        <w:t>of political</w:t>
      </w:r>
      <w:r w:rsidR="00DF3C46" w:rsidRPr="00D705C9">
        <w:rPr>
          <w:rFonts w:eastAsia="Times New Roman"/>
          <w:lang w:eastAsia="en-US"/>
        </w:rPr>
        <w:t xml:space="preserve"> expansions</w:t>
      </w:r>
      <w:r w:rsidR="00201FB4" w:rsidRPr="00D705C9">
        <w:rPr>
          <w:rFonts w:eastAsia="Times New Roman"/>
          <w:lang w:eastAsia="en-US"/>
        </w:rPr>
        <w:t>,</w:t>
      </w:r>
      <w:r w:rsidR="00DF3C46" w:rsidRPr="00D705C9">
        <w:rPr>
          <w:rFonts w:eastAsia="Times New Roman"/>
          <w:lang w:eastAsia="en-US"/>
        </w:rPr>
        <w:t xml:space="preserve"> overran the Kingdom of Judah</w:t>
      </w:r>
      <w:r w:rsidR="00201FB4" w:rsidRPr="00D705C9">
        <w:rPr>
          <w:rFonts w:eastAsia="Times New Roman"/>
          <w:lang w:eastAsia="en-US"/>
        </w:rPr>
        <w:t>, destroying its capitol city</w:t>
      </w:r>
      <w:r w:rsidR="00DF3C46" w:rsidRPr="00D705C9">
        <w:rPr>
          <w:rFonts w:eastAsia="Times New Roman"/>
          <w:lang w:eastAsia="en-US"/>
        </w:rPr>
        <w:t xml:space="preserve"> Jerusalem </w:t>
      </w:r>
      <w:r w:rsidR="00201FB4" w:rsidRPr="00D705C9">
        <w:rPr>
          <w:rFonts w:eastAsia="Times New Roman"/>
          <w:lang w:eastAsia="en-US"/>
        </w:rPr>
        <w:t>and exil</w:t>
      </w:r>
      <w:r w:rsidR="005736EA" w:rsidRPr="00D705C9">
        <w:rPr>
          <w:rFonts w:eastAsia="Times New Roman"/>
          <w:lang w:eastAsia="en-US"/>
        </w:rPr>
        <w:t xml:space="preserve">ing </w:t>
      </w:r>
      <w:r w:rsidR="00201FB4" w:rsidRPr="00D705C9">
        <w:rPr>
          <w:rFonts w:eastAsia="Times New Roman"/>
          <w:lang w:eastAsia="en-US"/>
        </w:rPr>
        <w:lastRenderedPageBreak/>
        <w:t xml:space="preserve">Judah’s’ </w:t>
      </w:r>
      <w:r w:rsidR="005736EA" w:rsidRPr="00D705C9">
        <w:rPr>
          <w:rFonts w:eastAsia="Times New Roman"/>
          <w:lang w:eastAsia="en-US"/>
        </w:rPr>
        <w:t>a</w:t>
      </w:r>
      <w:r w:rsidR="00201FB4" w:rsidRPr="00D705C9">
        <w:rPr>
          <w:rFonts w:eastAsia="Times New Roman"/>
          <w:lang w:eastAsia="en-US"/>
        </w:rPr>
        <w:t xml:space="preserve">ristocracy to Babylon. </w:t>
      </w:r>
      <w:r w:rsidR="005736EA" w:rsidRPr="00D705C9">
        <w:rPr>
          <w:rFonts w:eastAsia="Times New Roman"/>
          <w:lang w:eastAsia="en-US"/>
        </w:rPr>
        <w:t xml:space="preserve"> After Babylon’s conquest they were in turn shortly overrun by a new Persian ruler, Cyrus</w:t>
      </w:r>
      <w:r w:rsidR="00D17FC7" w:rsidRPr="00D705C9">
        <w:rPr>
          <w:rFonts w:eastAsia="Times New Roman"/>
          <w:lang w:eastAsia="en-US"/>
        </w:rPr>
        <w:t xml:space="preserve"> the Great</w:t>
      </w:r>
      <w:r w:rsidR="005736EA" w:rsidRPr="00D705C9">
        <w:rPr>
          <w:rFonts w:eastAsia="Times New Roman"/>
          <w:lang w:eastAsia="en-US"/>
        </w:rPr>
        <w:t xml:space="preserve">. </w:t>
      </w:r>
    </w:p>
    <w:p w:rsidR="004E2FCE" w:rsidRPr="00D705C9" w:rsidRDefault="004E2FCE" w:rsidP="006C4FDA">
      <w:pPr>
        <w:spacing w:line="480" w:lineRule="atLeast"/>
        <w:rPr>
          <w:rFonts w:eastAsia="Times New Roman"/>
          <w:lang w:eastAsia="en-US"/>
        </w:rPr>
      </w:pPr>
    </w:p>
    <w:p w:rsidR="00291F2A" w:rsidRPr="00D705C9" w:rsidRDefault="005736EA" w:rsidP="003256CD">
      <w:pPr>
        <w:spacing w:line="480" w:lineRule="atLeast"/>
        <w:ind w:firstLine="720"/>
        <w:rPr>
          <w:shd w:val="clear" w:color="auto" w:fill="FFFFFF"/>
        </w:rPr>
      </w:pPr>
      <w:r w:rsidRPr="00D705C9">
        <w:rPr>
          <w:rFonts w:eastAsia="Times New Roman"/>
          <w:lang w:eastAsia="en-US"/>
        </w:rPr>
        <w:t xml:space="preserve">Cyrus </w:t>
      </w:r>
      <w:r w:rsidR="004E2FCE" w:rsidRPr="00D705C9">
        <w:rPr>
          <w:rFonts w:eastAsia="Times New Roman"/>
          <w:lang w:eastAsia="en-US"/>
        </w:rPr>
        <w:t>came to power and within a year of his 20 year monarchy is famous for the decree permitting exiles to return home. This plays a pivotal role in Jewish history and also reflects the resiliency</w:t>
      </w:r>
      <w:r w:rsidR="00D17FC7" w:rsidRPr="00D705C9">
        <w:rPr>
          <w:rFonts w:eastAsia="Times New Roman"/>
          <w:lang w:eastAsia="en-US"/>
        </w:rPr>
        <w:t xml:space="preserve"> of the word of God concerning the children of Israel. </w:t>
      </w:r>
      <w:r w:rsidR="00413771" w:rsidRPr="00D705C9">
        <w:rPr>
          <w:rFonts w:eastAsia="Times New Roman"/>
          <w:lang w:eastAsia="en-US"/>
        </w:rPr>
        <w:t>Cyrus is</w:t>
      </w:r>
      <w:r w:rsidR="00D17FC7" w:rsidRPr="00D705C9">
        <w:rPr>
          <w:rFonts w:eastAsia="Times New Roman"/>
          <w:lang w:eastAsia="en-US"/>
        </w:rPr>
        <w:t xml:space="preserve"> </w:t>
      </w:r>
      <w:r w:rsidR="00413771" w:rsidRPr="00D705C9">
        <w:rPr>
          <w:rFonts w:eastAsia="Times New Roman"/>
          <w:lang w:eastAsia="en-US"/>
        </w:rPr>
        <w:t>mentioned 23</w:t>
      </w:r>
      <w:r w:rsidR="00D17FC7" w:rsidRPr="00D705C9">
        <w:rPr>
          <w:rFonts w:eastAsia="Times New Roman"/>
          <w:lang w:eastAsia="en-US"/>
        </w:rPr>
        <w:t xml:space="preserve"> times in the Hebrew bible and is attributed to the source of </w:t>
      </w:r>
      <w:r w:rsidR="00413771" w:rsidRPr="00D705C9">
        <w:rPr>
          <w:rFonts w:eastAsia="Times New Roman"/>
          <w:lang w:eastAsia="en-US"/>
        </w:rPr>
        <w:t xml:space="preserve">end to the Babylonian captivity. With prophetic utterance announcing his name a century prior to his birth; King Cyrus is </w:t>
      </w:r>
      <w:r w:rsidR="00452136" w:rsidRPr="00D705C9">
        <w:rPr>
          <w:rFonts w:eastAsia="Times New Roman"/>
          <w:lang w:eastAsia="en-US"/>
        </w:rPr>
        <w:t>favorably mentioned</w:t>
      </w:r>
      <w:r w:rsidR="00452136" w:rsidRPr="00D705C9">
        <w:rPr>
          <w:shd w:val="clear" w:color="auto" w:fill="FFFFFF"/>
        </w:rPr>
        <w:t xml:space="preserve"> in the prophetic books of Ezekiel, Isaiah and the writings of Daniel. King Cyrus of Persia’s historical role for the Jews is reflected in being a chronological recording in the book of Second Chronicles.  </w:t>
      </w:r>
      <w:r w:rsidR="00291F2A" w:rsidRPr="00D705C9">
        <w:rPr>
          <w:shd w:val="clear" w:color="auto" w:fill="FFFFFF"/>
        </w:rPr>
        <w:t>The narratives offered in the books of Ezra, Nehemiah and Esther lose their significance without the efforts of Cyrus the Great.</w:t>
      </w:r>
    </w:p>
    <w:p w:rsidR="00291F2A" w:rsidRPr="00D705C9" w:rsidRDefault="00291F2A" w:rsidP="006C4FDA">
      <w:pPr>
        <w:spacing w:line="480" w:lineRule="atLeast"/>
        <w:rPr>
          <w:shd w:val="clear" w:color="auto" w:fill="FFFFFF"/>
        </w:rPr>
      </w:pPr>
    </w:p>
    <w:p w:rsidR="00452136" w:rsidRPr="00D705C9" w:rsidRDefault="00291F2A" w:rsidP="003256CD">
      <w:pPr>
        <w:spacing w:line="480" w:lineRule="atLeast"/>
        <w:ind w:firstLine="720"/>
        <w:rPr>
          <w:shd w:val="clear" w:color="auto" w:fill="FFFFFF"/>
        </w:rPr>
      </w:pPr>
      <w:r w:rsidRPr="00D705C9">
        <w:rPr>
          <w:shd w:val="clear" w:color="auto" w:fill="FFFFFF"/>
        </w:rPr>
        <w:t>King Darius</w:t>
      </w:r>
      <w:r w:rsidR="00640A0A" w:rsidRPr="00D705C9">
        <w:rPr>
          <w:shd w:val="clear" w:color="auto" w:fill="FFFFFF"/>
        </w:rPr>
        <w:t xml:space="preserve"> the </w:t>
      </w:r>
      <w:r w:rsidR="00DC7354" w:rsidRPr="00D705C9">
        <w:rPr>
          <w:shd w:val="clear" w:color="auto" w:fill="FFFFFF"/>
        </w:rPr>
        <w:t>First a</w:t>
      </w:r>
      <w:r w:rsidRPr="00D705C9">
        <w:rPr>
          <w:shd w:val="clear" w:color="auto" w:fill="FFFFFF"/>
        </w:rPr>
        <w:t xml:space="preserve"> successor of Cyrus </w:t>
      </w:r>
      <w:r w:rsidR="00640A0A" w:rsidRPr="00D705C9">
        <w:rPr>
          <w:shd w:val="clear" w:color="auto" w:fill="FFFFFF"/>
        </w:rPr>
        <w:t xml:space="preserve">came to power around 522 B.C. reflects a sustained effort on behalf of Jewish history. Kind Darius appointed a Jewish governmental official over the return of Palestinian exile. </w:t>
      </w:r>
      <w:r w:rsidR="00F41DB6" w:rsidRPr="00D705C9">
        <w:rPr>
          <w:shd w:val="clear" w:color="auto" w:fill="FFFFFF"/>
        </w:rPr>
        <w:t>Darius gave</w:t>
      </w:r>
      <w:r w:rsidR="00640A0A" w:rsidRPr="00D705C9">
        <w:rPr>
          <w:shd w:val="clear" w:color="auto" w:fill="FFFFFF"/>
        </w:rPr>
        <w:t xml:space="preserve"> him authority to </w:t>
      </w:r>
      <w:r w:rsidR="004630C9" w:rsidRPr="00D705C9">
        <w:rPr>
          <w:shd w:val="clear" w:color="auto" w:fill="FFFFFF"/>
        </w:rPr>
        <w:t>even levy taxes,</w:t>
      </w:r>
      <w:r w:rsidR="00DC7354" w:rsidRPr="00D705C9">
        <w:rPr>
          <w:shd w:val="clear" w:color="auto" w:fill="FFFFFF"/>
        </w:rPr>
        <w:t xml:space="preserve"> </w:t>
      </w:r>
      <w:r w:rsidR="00F41DB6" w:rsidRPr="00D705C9">
        <w:rPr>
          <w:shd w:val="clear" w:color="auto" w:fill="FFFFFF"/>
        </w:rPr>
        <w:t xml:space="preserve">and as a result, </w:t>
      </w:r>
      <w:r w:rsidR="00DC7354" w:rsidRPr="00D705C9">
        <w:rPr>
          <w:shd w:val="clear" w:color="auto" w:fill="FFFFFF"/>
        </w:rPr>
        <w:t xml:space="preserve">King Darius’s </w:t>
      </w:r>
      <w:r w:rsidR="00F41DB6" w:rsidRPr="00D705C9">
        <w:rPr>
          <w:shd w:val="clear" w:color="auto" w:fill="FFFFFF"/>
        </w:rPr>
        <w:t>efforts practically</w:t>
      </w:r>
      <w:r w:rsidR="00DC7354" w:rsidRPr="00D705C9">
        <w:rPr>
          <w:shd w:val="clear" w:color="auto" w:fill="FFFFFF"/>
        </w:rPr>
        <w:t xml:space="preserve"> pa</w:t>
      </w:r>
      <w:r w:rsidR="00F41DB6" w:rsidRPr="00D705C9">
        <w:rPr>
          <w:shd w:val="clear" w:color="auto" w:fill="FFFFFF"/>
        </w:rPr>
        <w:t>i</w:t>
      </w:r>
      <w:r w:rsidR="00DC7354" w:rsidRPr="00D705C9">
        <w:rPr>
          <w:shd w:val="clear" w:color="auto" w:fill="FFFFFF"/>
        </w:rPr>
        <w:t>d for the Palestinian restoration movement</w:t>
      </w:r>
      <w:r w:rsidR="00F41DB6" w:rsidRPr="00D705C9">
        <w:rPr>
          <w:shd w:val="clear" w:color="auto" w:fill="FFFFFF"/>
        </w:rPr>
        <w:t>.</w:t>
      </w:r>
      <w:r w:rsidR="00DC7354" w:rsidRPr="00D705C9">
        <w:rPr>
          <w:shd w:val="clear" w:color="auto" w:fill="FFFFFF"/>
        </w:rPr>
        <w:t xml:space="preserve"> O</w:t>
      </w:r>
      <w:r w:rsidR="004630C9" w:rsidRPr="00D705C9">
        <w:rPr>
          <w:shd w:val="clear" w:color="auto" w:fill="FFFFFF"/>
        </w:rPr>
        <w:t>p</w:t>
      </w:r>
      <w:r w:rsidR="00DC7354" w:rsidRPr="00D705C9">
        <w:rPr>
          <w:shd w:val="clear" w:color="auto" w:fill="FFFFFF"/>
        </w:rPr>
        <w:t>p</w:t>
      </w:r>
      <w:r w:rsidR="004630C9" w:rsidRPr="00D705C9">
        <w:rPr>
          <w:shd w:val="clear" w:color="auto" w:fill="FFFFFF"/>
        </w:rPr>
        <w:t>ositions</w:t>
      </w:r>
      <w:r w:rsidR="00DC7354" w:rsidRPr="00D705C9">
        <w:rPr>
          <w:shd w:val="clear" w:color="auto" w:fill="FFFFFF"/>
        </w:rPr>
        <w:t xml:space="preserve"> </w:t>
      </w:r>
      <w:r w:rsidR="004630C9" w:rsidRPr="00D705C9">
        <w:rPr>
          <w:shd w:val="clear" w:color="auto" w:fill="FFFFFF"/>
        </w:rPr>
        <w:t>had been prevalent</w:t>
      </w:r>
      <w:r w:rsidR="00F41DB6" w:rsidRPr="00D705C9">
        <w:rPr>
          <w:shd w:val="clear" w:color="auto" w:fill="FFFFFF"/>
        </w:rPr>
        <w:t xml:space="preserve"> from Samaritan rivals toward the Jews</w:t>
      </w:r>
      <w:r w:rsidR="004630C9" w:rsidRPr="00D705C9">
        <w:rPr>
          <w:shd w:val="clear" w:color="auto" w:fill="FFFFFF"/>
        </w:rPr>
        <w:t xml:space="preserve"> since the reign of Cyrus</w:t>
      </w:r>
      <w:r w:rsidR="00F41DB6" w:rsidRPr="00D705C9">
        <w:rPr>
          <w:shd w:val="clear" w:color="auto" w:fill="FFFFFF"/>
        </w:rPr>
        <w:t>. However Darius thwarted those efforts as seen in scripture. The book of Ezra</w:t>
      </w:r>
      <w:r w:rsidR="00DC7354" w:rsidRPr="00D705C9">
        <w:rPr>
          <w:shd w:val="clear" w:color="auto" w:fill="FFFFFF"/>
        </w:rPr>
        <w:t xml:space="preserve"> 6:7-8 recites the second official decree giving his full </w:t>
      </w:r>
      <w:r w:rsidR="00D71D4F" w:rsidRPr="00D705C9">
        <w:rPr>
          <w:shd w:val="clear" w:color="auto" w:fill="FFFFFF"/>
        </w:rPr>
        <w:t>support to</w:t>
      </w:r>
      <w:r w:rsidR="00DC7354" w:rsidRPr="00D705C9">
        <w:rPr>
          <w:shd w:val="clear" w:color="auto" w:fill="FFFFFF"/>
        </w:rPr>
        <w:t xml:space="preserve"> the rebuilding of the House of God and the revitalization of the Jewish restoration movement.</w:t>
      </w:r>
      <w:r w:rsidRPr="00D705C9">
        <w:rPr>
          <w:shd w:val="clear" w:color="auto" w:fill="FFFFFF"/>
        </w:rPr>
        <w:t xml:space="preserve"> </w:t>
      </w:r>
      <w:r w:rsidR="00F41DB6" w:rsidRPr="00D705C9">
        <w:rPr>
          <w:shd w:val="clear" w:color="auto" w:fill="FFFFFF"/>
        </w:rPr>
        <w:t>The decree also serve as official warning against previous agitators that eventually stopped as a result of King Darius’s second decree.</w:t>
      </w:r>
      <w:r w:rsidR="00452136" w:rsidRPr="00D705C9">
        <w:rPr>
          <w:shd w:val="clear" w:color="auto" w:fill="FFFFFF"/>
        </w:rPr>
        <w:t xml:space="preserve"> </w:t>
      </w:r>
    </w:p>
    <w:p w:rsidR="00452136" w:rsidRPr="00D705C9" w:rsidRDefault="00452136" w:rsidP="006C4FDA">
      <w:pPr>
        <w:spacing w:line="480" w:lineRule="atLeast"/>
        <w:rPr>
          <w:shd w:val="clear" w:color="auto" w:fill="FFFFFF"/>
        </w:rPr>
      </w:pPr>
    </w:p>
    <w:p w:rsidR="00E133C4" w:rsidRPr="00D705C9" w:rsidRDefault="00E133C4" w:rsidP="003256CD">
      <w:pPr>
        <w:spacing w:line="480" w:lineRule="atLeast"/>
        <w:ind w:firstLine="720"/>
        <w:rPr>
          <w:shd w:val="clear" w:color="auto" w:fill="FFFFFF"/>
        </w:rPr>
      </w:pPr>
      <w:r w:rsidRPr="00D705C9">
        <w:rPr>
          <w:shd w:val="clear" w:color="auto" w:fill="FFFFFF"/>
        </w:rPr>
        <w:t xml:space="preserve">Very successful and prosperous </w:t>
      </w:r>
      <w:r w:rsidR="00975B36" w:rsidRPr="00D705C9">
        <w:rPr>
          <w:shd w:val="clear" w:color="auto" w:fill="FFFFFF"/>
        </w:rPr>
        <w:t xml:space="preserve">Greek </w:t>
      </w:r>
      <w:r w:rsidRPr="00D705C9">
        <w:rPr>
          <w:shd w:val="clear" w:color="auto" w:fill="FFFFFF"/>
        </w:rPr>
        <w:t xml:space="preserve">city states </w:t>
      </w:r>
      <w:r w:rsidR="00975B36" w:rsidRPr="00D705C9">
        <w:rPr>
          <w:shd w:val="clear" w:color="auto" w:fill="FFFFFF"/>
        </w:rPr>
        <w:t xml:space="preserve">although some with Kings </w:t>
      </w:r>
      <w:r w:rsidRPr="00D705C9">
        <w:rPr>
          <w:shd w:val="clear" w:color="auto" w:fill="FFFFFF"/>
        </w:rPr>
        <w:t>employed</w:t>
      </w:r>
      <w:r w:rsidR="00975B36" w:rsidRPr="00D705C9">
        <w:rPr>
          <w:shd w:val="clear" w:color="auto" w:fill="FFFFFF"/>
        </w:rPr>
        <w:t xml:space="preserve"> innovative methods of</w:t>
      </w:r>
      <w:r w:rsidRPr="00D705C9">
        <w:rPr>
          <w:shd w:val="clear" w:color="auto" w:fill="FFFFFF"/>
        </w:rPr>
        <w:t xml:space="preserve"> self governance</w:t>
      </w:r>
      <w:r w:rsidR="00975B36" w:rsidRPr="00D705C9">
        <w:rPr>
          <w:shd w:val="clear" w:color="auto" w:fill="FFFFFF"/>
        </w:rPr>
        <w:t>. A</w:t>
      </w:r>
      <w:r w:rsidRPr="00D705C9">
        <w:rPr>
          <w:shd w:val="clear" w:color="auto" w:fill="FFFFFF"/>
        </w:rPr>
        <w:t>utocracy, democracy, oligarchy and even tyranny</w:t>
      </w:r>
      <w:r w:rsidR="00975B36" w:rsidRPr="00D705C9">
        <w:rPr>
          <w:shd w:val="clear" w:color="auto" w:fill="FFFFFF"/>
        </w:rPr>
        <w:t xml:space="preserve"> could be found among Greek city states. Phillip of Macedon emerges as </w:t>
      </w:r>
      <w:r w:rsidR="00A77116" w:rsidRPr="00D705C9">
        <w:rPr>
          <w:shd w:val="clear" w:color="auto" w:fill="FFFFFF"/>
        </w:rPr>
        <w:t xml:space="preserve">a </w:t>
      </w:r>
      <w:r w:rsidR="00975B36" w:rsidRPr="00D705C9">
        <w:rPr>
          <w:shd w:val="clear" w:color="auto" w:fill="FFFFFF"/>
        </w:rPr>
        <w:t xml:space="preserve">most prominent </w:t>
      </w:r>
      <w:r w:rsidR="00A77116" w:rsidRPr="00D705C9">
        <w:rPr>
          <w:shd w:val="clear" w:color="auto" w:fill="FFFFFF"/>
        </w:rPr>
        <w:t>unifier. W</w:t>
      </w:r>
      <w:r w:rsidR="00975B36" w:rsidRPr="00D705C9">
        <w:rPr>
          <w:shd w:val="clear" w:color="auto" w:fill="FFFFFF"/>
        </w:rPr>
        <w:t>ith ruthless military and political techniques, some learned from surrounding governments</w:t>
      </w:r>
      <w:r w:rsidR="00A77116" w:rsidRPr="00D705C9">
        <w:rPr>
          <w:shd w:val="clear" w:color="auto" w:fill="FFFFFF"/>
        </w:rPr>
        <w:t>,</w:t>
      </w:r>
      <w:r w:rsidR="00975B36" w:rsidRPr="00D705C9">
        <w:rPr>
          <w:shd w:val="clear" w:color="auto" w:fill="FFFFFF"/>
        </w:rPr>
        <w:t xml:space="preserve"> Phillip </w:t>
      </w:r>
      <w:r w:rsidR="00975B36" w:rsidRPr="00D705C9">
        <w:rPr>
          <w:shd w:val="clear" w:color="auto" w:fill="FFFFFF"/>
        </w:rPr>
        <w:lastRenderedPageBreak/>
        <w:t>managed to unify and garner allegiance among all the Greek city states</w:t>
      </w:r>
      <w:r w:rsidR="00A77116" w:rsidRPr="00D705C9">
        <w:rPr>
          <w:shd w:val="clear" w:color="auto" w:fill="FFFFFF"/>
        </w:rPr>
        <w:t xml:space="preserve"> and passed this trait on to his son Alexander the Great.</w:t>
      </w:r>
      <w:r w:rsidR="003256CD">
        <w:rPr>
          <w:shd w:val="clear" w:color="auto" w:fill="FFFFFF"/>
        </w:rPr>
        <w:t xml:space="preserve"> </w:t>
      </w:r>
      <w:r w:rsidR="00A77116" w:rsidRPr="00D705C9">
        <w:rPr>
          <w:shd w:val="clear" w:color="auto" w:fill="FFFFFF"/>
        </w:rPr>
        <w:t xml:space="preserve">Alexander the Great with the same brutal military techniques learned from his father </w:t>
      </w:r>
      <w:r w:rsidR="00432B1D" w:rsidRPr="00D705C9">
        <w:rPr>
          <w:shd w:val="clear" w:color="auto" w:fill="FFFFFF"/>
        </w:rPr>
        <w:t>Phillip</w:t>
      </w:r>
      <w:r w:rsidR="00A77116" w:rsidRPr="00D705C9">
        <w:rPr>
          <w:shd w:val="clear" w:color="auto" w:fill="FFFFFF"/>
        </w:rPr>
        <w:t xml:space="preserve"> </w:t>
      </w:r>
      <w:r w:rsidR="003612D7" w:rsidRPr="00D705C9">
        <w:rPr>
          <w:shd w:val="clear" w:color="auto" w:fill="FFFFFF"/>
        </w:rPr>
        <w:t>also took</w:t>
      </w:r>
      <w:r w:rsidR="00A77116" w:rsidRPr="00D705C9">
        <w:rPr>
          <w:shd w:val="clear" w:color="auto" w:fill="FFFFFF"/>
        </w:rPr>
        <w:t xml:space="preserve"> advantage of any instability among those he aimed to conquer.</w:t>
      </w:r>
      <w:r w:rsidR="00432B1D" w:rsidRPr="00D705C9">
        <w:rPr>
          <w:shd w:val="clear" w:color="auto" w:fill="FFFFFF"/>
        </w:rPr>
        <w:t xml:space="preserve"> Even declaring amnesty to his own Greek exiles; within a decade </w:t>
      </w:r>
      <w:r w:rsidR="00D705C9" w:rsidRPr="00D705C9">
        <w:rPr>
          <w:shd w:val="clear" w:color="auto" w:fill="FFFFFF"/>
        </w:rPr>
        <w:t>finished his</w:t>
      </w:r>
      <w:r w:rsidR="00432B1D" w:rsidRPr="00D705C9">
        <w:rPr>
          <w:shd w:val="clear" w:color="auto" w:fill="FFFFFF"/>
        </w:rPr>
        <w:t xml:space="preserve"> father s </w:t>
      </w:r>
      <w:r w:rsidR="00D705C9">
        <w:rPr>
          <w:shd w:val="clear" w:color="auto" w:fill="FFFFFF"/>
        </w:rPr>
        <w:t>g</w:t>
      </w:r>
      <w:r w:rsidR="00432B1D" w:rsidRPr="00D705C9">
        <w:rPr>
          <w:shd w:val="clear" w:color="auto" w:fill="FFFFFF"/>
        </w:rPr>
        <w:t xml:space="preserve">oal to </w:t>
      </w:r>
      <w:r w:rsidR="00B32D73" w:rsidRPr="00D705C9">
        <w:rPr>
          <w:shd w:val="clear" w:color="auto" w:fill="FFFFFF"/>
        </w:rPr>
        <w:t>con</w:t>
      </w:r>
      <w:r w:rsidR="00B32D73">
        <w:rPr>
          <w:shd w:val="clear" w:color="auto" w:fill="FFFFFF"/>
        </w:rPr>
        <w:t>trol</w:t>
      </w:r>
      <w:r w:rsidR="00432B1D" w:rsidRPr="00D705C9">
        <w:rPr>
          <w:shd w:val="clear" w:color="auto" w:fill="FFFFFF"/>
        </w:rPr>
        <w:t xml:space="preserve"> Persia.  </w:t>
      </w:r>
      <w:r w:rsidR="00D705C9" w:rsidRPr="00D705C9">
        <w:rPr>
          <w:shd w:val="clear" w:color="auto" w:fill="FFFFFF"/>
        </w:rPr>
        <w:t xml:space="preserve">By </w:t>
      </w:r>
      <w:r w:rsidR="00AD2DFB" w:rsidRPr="00384B77">
        <w:rPr>
          <w:rFonts w:eastAsia="Times New Roman"/>
          <w:lang w:eastAsia="en-US"/>
        </w:rPr>
        <w:t>327 BCE,</w:t>
      </w:r>
      <w:r w:rsidR="00D705C9" w:rsidRPr="00D705C9">
        <w:rPr>
          <w:rFonts w:eastAsia="Times New Roman"/>
          <w:lang w:eastAsia="en-US"/>
        </w:rPr>
        <w:t xml:space="preserve"> Alexander’s objective to have the</w:t>
      </w:r>
      <w:r w:rsidR="00AD2DFB" w:rsidRPr="00384B77">
        <w:rPr>
          <w:rFonts w:eastAsia="Times New Roman"/>
          <w:lang w:eastAsia="en-US"/>
        </w:rPr>
        <w:t xml:space="preserve"> Persian Empire under his control</w:t>
      </w:r>
      <w:r w:rsidR="00D705C9" w:rsidRPr="00D705C9">
        <w:rPr>
          <w:rFonts w:eastAsia="Times New Roman"/>
          <w:lang w:eastAsia="en-US"/>
        </w:rPr>
        <w:t xml:space="preserve"> was complete.  With his eyes advancing even toward India, his conquest was cut short by his death in 323B.C</w:t>
      </w: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</w:p>
    <w:p w:rsidR="00451C00" w:rsidRDefault="00451C00" w:rsidP="00451C00">
      <w:pPr>
        <w:jc w:val="center"/>
        <w:rPr>
          <w:b/>
        </w:rPr>
      </w:pPr>
      <w:r>
        <w:rPr>
          <w:b/>
        </w:rPr>
        <w:t>Bibliography</w:t>
      </w:r>
    </w:p>
    <w:p w:rsidR="00451C00" w:rsidRDefault="00451C00" w:rsidP="00451C00"/>
    <w:p w:rsidR="00451C00" w:rsidRDefault="00451C00" w:rsidP="00451C00">
      <w:pPr>
        <w:contextualSpacing/>
      </w:pPr>
      <w:proofErr w:type="spellStart"/>
      <w:r>
        <w:t>Nickle</w:t>
      </w:r>
      <w:proofErr w:type="spellEnd"/>
      <w:r>
        <w:t xml:space="preserve">, Kenneth. </w:t>
      </w:r>
      <w:proofErr w:type="gramStart"/>
      <w:r w:rsidRPr="00AD38F3">
        <w:rPr>
          <w:i/>
        </w:rPr>
        <w:t>The Synoptic Gospels</w:t>
      </w:r>
      <w:r>
        <w:t>.</w:t>
      </w:r>
      <w:proofErr w:type="gramEnd"/>
      <w:r>
        <w:t xml:space="preserve">  Louisville, KY: Westminster John Knox </w:t>
      </w:r>
    </w:p>
    <w:p w:rsidR="00451C00" w:rsidRDefault="00451C00" w:rsidP="00451C00">
      <w:pPr>
        <w:contextualSpacing/>
      </w:pPr>
      <w:r>
        <w:tab/>
      </w:r>
      <w:proofErr w:type="gramStart"/>
      <w:r>
        <w:t>Press, 2001.</w:t>
      </w:r>
      <w:proofErr w:type="gramEnd"/>
    </w:p>
    <w:p w:rsidR="00451C00" w:rsidRDefault="00451C00" w:rsidP="00451C00">
      <w:pPr>
        <w:contextualSpacing/>
      </w:pPr>
    </w:p>
    <w:p w:rsidR="00451C00" w:rsidRDefault="00451C00" w:rsidP="00451C00">
      <w:pPr>
        <w:contextualSpacing/>
      </w:pPr>
      <w:r>
        <w:tab/>
        <w:t xml:space="preserve"> </w:t>
      </w:r>
    </w:p>
    <w:p w:rsidR="00E133C4" w:rsidRPr="00D705C9" w:rsidRDefault="00E133C4" w:rsidP="006C4FDA">
      <w:pPr>
        <w:spacing w:line="480" w:lineRule="atLeast"/>
        <w:rPr>
          <w:shd w:val="clear" w:color="auto" w:fill="FFFFFF"/>
        </w:rPr>
      </w:pPr>
    </w:p>
    <w:sectPr w:rsidR="00E133C4" w:rsidRPr="00D705C9" w:rsidSect="00E07873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BC6" w:rsidRDefault="00695152" w:rsidP="00F97318">
    <w:pPr>
      <w:pStyle w:val="Header"/>
      <w:tabs>
        <w:tab w:val="clear" w:pos="9360"/>
      </w:tabs>
    </w:pPr>
    <w:r>
      <w:tab/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394A5F"/>
    <w:rsid w:val="00020F3A"/>
    <w:rsid w:val="0003463C"/>
    <w:rsid w:val="000A0A79"/>
    <w:rsid w:val="00117CD0"/>
    <w:rsid w:val="00127E37"/>
    <w:rsid w:val="001914DA"/>
    <w:rsid w:val="001C3CA9"/>
    <w:rsid w:val="00201FB4"/>
    <w:rsid w:val="002406CB"/>
    <w:rsid w:val="00291F2A"/>
    <w:rsid w:val="003136EA"/>
    <w:rsid w:val="003256CD"/>
    <w:rsid w:val="003612D7"/>
    <w:rsid w:val="00384B77"/>
    <w:rsid w:val="00394A5F"/>
    <w:rsid w:val="003C65F6"/>
    <w:rsid w:val="003D27CE"/>
    <w:rsid w:val="003E19E1"/>
    <w:rsid w:val="003E4D07"/>
    <w:rsid w:val="003E67AB"/>
    <w:rsid w:val="00413771"/>
    <w:rsid w:val="004314C8"/>
    <w:rsid w:val="00432B1D"/>
    <w:rsid w:val="00451C00"/>
    <w:rsid w:val="00452136"/>
    <w:rsid w:val="004630C9"/>
    <w:rsid w:val="004703EB"/>
    <w:rsid w:val="004D05D3"/>
    <w:rsid w:val="004E2FCE"/>
    <w:rsid w:val="004F3415"/>
    <w:rsid w:val="00542781"/>
    <w:rsid w:val="0056585F"/>
    <w:rsid w:val="00572093"/>
    <w:rsid w:val="005736EA"/>
    <w:rsid w:val="00576321"/>
    <w:rsid w:val="00583A05"/>
    <w:rsid w:val="00594211"/>
    <w:rsid w:val="00626635"/>
    <w:rsid w:val="00640A0A"/>
    <w:rsid w:val="00675713"/>
    <w:rsid w:val="00695152"/>
    <w:rsid w:val="006A7F64"/>
    <w:rsid w:val="006C3F3E"/>
    <w:rsid w:val="006C4D82"/>
    <w:rsid w:val="006C4FDA"/>
    <w:rsid w:val="00736ECD"/>
    <w:rsid w:val="007556DA"/>
    <w:rsid w:val="00767155"/>
    <w:rsid w:val="007A08EB"/>
    <w:rsid w:val="008469A2"/>
    <w:rsid w:val="0085332E"/>
    <w:rsid w:val="008E06DB"/>
    <w:rsid w:val="0091650E"/>
    <w:rsid w:val="0091752C"/>
    <w:rsid w:val="00947CC2"/>
    <w:rsid w:val="00975B36"/>
    <w:rsid w:val="00983465"/>
    <w:rsid w:val="009A3E29"/>
    <w:rsid w:val="009A7DA7"/>
    <w:rsid w:val="009B1AA3"/>
    <w:rsid w:val="00A77116"/>
    <w:rsid w:val="00A82482"/>
    <w:rsid w:val="00AB5C09"/>
    <w:rsid w:val="00AD2DFB"/>
    <w:rsid w:val="00AF6203"/>
    <w:rsid w:val="00B32D73"/>
    <w:rsid w:val="00C4721D"/>
    <w:rsid w:val="00C54A49"/>
    <w:rsid w:val="00CC69C2"/>
    <w:rsid w:val="00CE1870"/>
    <w:rsid w:val="00D016CB"/>
    <w:rsid w:val="00D17FC7"/>
    <w:rsid w:val="00D20108"/>
    <w:rsid w:val="00D600D0"/>
    <w:rsid w:val="00D705C9"/>
    <w:rsid w:val="00D71D4F"/>
    <w:rsid w:val="00DB54F8"/>
    <w:rsid w:val="00DC7354"/>
    <w:rsid w:val="00DD2DAD"/>
    <w:rsid w:val="00DE1E71"/>
    <w:rsid w:val="00DF3C46"/>
    <w:rsid w:val="00E133C4"/>
    <w:rsid w:val="00E146E7"/>
    <w:rsid w:val="00E62479"/>
    <w:rsid w:val="00E9781B"/>
    <w:rsid w:val="00EC5B94"/>
    <w:rsid w:val="00F03C03"/>
    <w:rsid w:val="00F41DB6"/>
    <w:rsid w:val="00F41F8F"/>
    <w:rsid w:val="00FF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5F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4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A5F"/>
    <w:rPr>
      <w:rFonts w:ascii="Times New Roman" w:eastAsia="Malgun Gothic" w:hAnsi="Times New Roman" w:cs="Times New Roman"/>
      <w:sz w:val="24"/>
      <w:szCs w:val="24"/>
      <w:lang w:eastAsia="ko-KR"/>
    </w:rPr>
  </w:style>
  <w:style w:type="character" w:customStyle="1" w:styleId="heading">
    <w:name w:val="heading"/>
    <w:basedOn w:val="DefaultParagraphFont"/>
    <w:rsid w:val="00F41F8F"/>
  </w:style>
  <w:style w:type="character" w:customStyle="1" w:styleId="content">
    <w:name w:val="content"/>
    <w:basedOn w:val="DefaultParagraphFont"/>
    <w:rsid w:val="00F41F8F"/>
  </w:style>
  <w:style w:type="character" w:customStyle="1" w:styleId="label">
    <w:name w:val="label"/>
    <w:basedOn w:val="DefaultParagraphFont"/>
    <w:rsid w:val="00F41F8F"/>
  </w:style>
  <w:style w:type="character" w:styleId="Emphasis">
    <w:name w:val="Emphasis"/>
    <w:basedOn w:val="DefaultParagraphFont"/>
    <w:uiPriority w:val="20"/>
    <w:qFormat/>
    <w:rsid w:val="008533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4854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3733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1172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7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5200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792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1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749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2020-02-16T20:18:00Z</dcterms:created>
  <dcterms:modified xsi:type="dcterms:W3CDTF">2020-02-17T23:43:00Z</dcterms:modified>
</cp:coreProperties>
</file>