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02C2ED56" w:rsidR="000C3335" w:rsidRDefault="00F02F91">
      <w:pPr>
        <w:pStyle w:val="Title"/>
        <w:pBdr>
          <w:top w:val="nil"/>
          <w:left w:val="nil"/>
          <w:bottom w:val="nil"/>
          <w:right w:val="nil"/>
          <w:between w:val="nil"/>
        </w:pBdr>
      </w:pPr>
      <w:r w:rsidRPr="00F02F91">
        <w:t>The Sherman Act of 1890, The Clayton Act of 1914, and The Federal Trade Commission Act of 1914</w:t>
      </w:r>
    </w:p>
    <w:p w14:paraId="00000002" w14:textId="2116E04D" w:rsidR="000C3335" w:rsidRDefault="009039CA">
      <w:pPr>
        <w:pStyle w:val="Subtitle"/>
        <w:pBdr>
          <w:top w:val="nil"/>
          <w:left w:val="nil"/>
          <w:bottom w:val="nil"/>
          <w:right w:val="nil"/>
          <w:between w:val="nil"/>
        </w:pBdr>
      </w:pPr>
      <w:bookmarkStart w:id="0" w:name="_ge1mjihjofy9" w:colFirst="0" w:colLast="0"/>
      <w:bookmarkEnd w:id="0"/>
      <w:r>
        <w:t>Moonis</w:t>
      </w:r>
      <w:r w:rsidR="00166B5B">
        <w:t xml:space="preserve"> Lokhandwala</w:t>
      </w:r>
    </w:p>
    <w:p w14:paraId="00000003" w14:textId="77777777" w:rsidR="000C3335" w:rsidRDefault="00166B5B">
      <w:pPr>
        <w:pStyle w:val="Subtitle"/>
        <w:pBdr>
          <w:top w:val="nil"/>
          <w:left w:val="nil"/>
          <w:bottom w:val="nil"/>
          <w:right w:val="nil"/>
          <w:between w:val="nil"/>
        </w:pBdr>
      </w:pPr>
      <w:bookmarkStart w:id="1" w:name="_cvzw95kvmu13" w:colFirst="0" w:colLast="0"/>
      <w:bookmarkEnd w:id="1"/>
      <w:r>
        <w:t>Beulah Heights University</w:t>
      </w:r>
    </w:p>
    <w:p w14:paraId="00000004" w14:textId="77777777" w:rsidR="000C3335" w:rsidRDefault="000C3335">
      <w:pPr>
        <w:pBdr>
          <w:top w:val="nil"/>
          <w:left w:val="nil"/>
          <w:bottom w:val="nil"/>
          <w:right w:val="nil"/>
          <w:between w:val="nil"/>
        </w:pBdr>
        <w:ind w:firstLine="720"/>
      </w:pPr>
    </w:p>
    <w:p w14:paraId="00000005" w14:textId="77777777" w:rsidR="000C3335" w:rsidRDefault="000C3335">
      <w:pPr>
        <w:pBdr>
          <w:top w:val="nil"/>
          <w:left w:val="nil"/>
          <w:bottom w:val="nil"/>
          <w:right w:val="nil"/>
          <w:between w:val="nil"/>
        </w:pBdr>
        <w:ind w:firstLine="720"/>
      </w:pPr>
    </w:p>
    <w:p w14:paraId="00000006" w14:textId="77777777" w:rsidR="000C3335" w:rsidRDefault="00166B5B">
      <w:pPr>
        <w:pBdr>
          <w:top w:val="nil"/>
          <w:left w:val="nil"/>
          <w:bottom w:val="nil"/>
          <w:right w:val="nil"/>
          <w:between w:val="nil"/>
        </w:pBdr>
        <w:ind w:firstLine="720"/>
      </w:pPr>
      <w:r>
        <w:br w:type="page"/>
      </w:r>
    </w:p>
    <w:p w14:paraId="00000007" w14:textId="77777777" w:rsidR="000C3335" w:rsidRDefault="00166B5B">
      <w:pPr>
        <w:pStyle w:val="Heading1"/>
        <w:pBdr>
          <w:top w:val="nil"/>
          <w:left w:val="nil"/>
          <w:bottom w:val="nil"/>
          <w:right w:val="nil"/>
          <w:between w:val="nil"/>
        </w:pBdr>
        <w:rPr>
          <w:b w:val="0"/>
        </w:rPr>
      </w:pPr>
      <w:bookmarkStart w:id="2" w:name="_x4jo0p64gw2o" w:colFirst="0" w:colLast="0"/>
      <w:bookmarkEnd w:id="2"/>
      <w:r>
        <w:rPr>
          <w:b w:val="0"/>
        </w:rPr>
        <w:lastRenderedPageBreak/>
        <w:t>Abstract</w:t>
      </w:r>
    </w:p>
    <w:p w14:paraId="5BC51A63" w14:textId="6285E35C" w:rsidR="00787C28" w:rsidRDefault="004006AA" w:rsidP="00694D33">
      <w:pPr>
        <w:pBdr>
          <w:top w:val="nil"/>
          <w:left w:val="nil"/>
          <w:bottom w:val="nil"/>
          <w:right w:val="nil"/>
          <w:between w:val="nil"/>
        </w:pBdr>
        <w:ind w:firstLine="720"/>
        <w:jc w:val="both"/>
        <w:rPr>
          <w:color w:val="222222"/>
        </w:rPr>
      </w:pPr>
      <w:r>
        <w:rPr>
          <w:color w:val="222222"/>
        </w:rPr>
        <w:t xml:space="preserve">An </w:t>
      </w:r>
      <w:r w:rsidR="00C63F16" w:rsidRPr="00C63F16">
        <w:rPr>
          <w:color w:val="222222"/>
        </w:rPr>
        <w:t xml:space="preserve">Act is a bill that has passed through the various legislative steps required for it and which has become law. A law, in contrast, can be the result of multiple acts approved in multiple Presidential assents at different times and then codified into a single statute. Anti-trust laws, also referred to as competition laws, are statutes developed by the U.S. government to protect consumers from predatory business practices. The Sherman Act of 1890, the Clayton Act of 1914 and the Federal Trade Commission Act of 1914 </w:t>
      </w:r>
      <w:r w:rsidR="00CF4461">
        <w:rPr>
          <w:color w:val="222222"/>
        </w:rPr>
        <w:t>are</w:t>
      </w:r>
      <w:r w:rsidR="00C63F16" w:rsidRPr="00C63F16">
        <w:rPr>
          <w:color w:val="222222"/>
        </w:rPr>
        <w:t xml:space="preserve"> part of anti-trust laws. In this article, we will discuss these acts, its motive, and its effects on the companies.</w:t>
      </w:r>
    </w:p>
    <w:p w14:paraId="00000009" w14:textId="6029E7E1" w:rsidR="000C3335" w:rsidRDefault="00166B5B">
      <w:pPr>
        <w:pBdr>
          <w:top w:val="nil"/>
          <w:left w:val="nil"/>
          <w:bottom w:val="nil"/>
          <w:right w:val="nil"/>
          <w:between w:val="nil"/>
        </w:pBdr>
        <w:ind w:firstLine="720"/>
      </w:pPr>
      <w:r>
        <w:rPr>
          <w:i/>
        </w:rPr>
        <w:t>Keywords:</w:t>
      </w:r>
      <w:r>
        <w:t xml:space="preserve"> </w:t>
      </w:r>
      <w:r w:rsidR="00692FA9">
        <w:rPr>
          <w:i/>
          <w:iCs/>
        </w:rPr>
        <w:t>Anti-trust laws, Act, Effects, Motive</w:t>
      </w:r>
      <w:r w:rsidR="00B17CB3" w:rsidRPr="00B17CB3">
        <w:rPr>
          <w:i/>
          <w:iCs/>
        </w:rPr>
        <w:t>.</w:t>
      </w:r>
    </w:p>
    <w:p w14:paraId="0000000A" w14:textId="77777777" w:rsidR="000C3335" w:rsidRDefault="000C3335">
      <w:pPr>
        <w:pStyle w:val="Heading1"/>
        <w:pBdr>
          <w:top w:val="nil"/>
          <w:left w:val="nil"/>
          <w:bottom w:val="nil"/>
          <w:right w:val="nil"/>
          <w:between w:val="nil"/>
        </w:pBdr>
        <w:rPr>
          <w:b w:val="0"/>
        </w:rPr>
      </w:pPr>
      <w:bookmarkStart w:id="3" w:name="_gbqsqh5nrmi3" w:colFirst="0" w:colLast="0"/>
      <w:bookmarkEnd w:id="3"/>
    </w:p>
    <w:p w14:paraId="0000000B" w14:textId="77777777" w:rsidR="000C3335" w:rsidRDefault="00166B5B">
      <w:pPr>
        <w:pStyle w:val="Heading1"/>
        <w:pBdr>
          <w:top w:val="nil"/>
          <w:left w:val="nil"/>
          <w:bottom w:val="nil"/>
          <w:right w:val="nil"/>
          <w:between w:val="nil"/>
        </w:pBdr>
        <w:rPr>
          <w:b w:val="0"/>
        </w:rPr>
      </w:pPr>
      <w:bookmarkStart w:id="4" w:name="_pt4jb15m7c68" w:colFirst="0" w:colLast="0"/>
      <w:bookmarkEnd w:id="4"/>
      <w:r>
        <w:br w:type="page"/>
      </w:r>
    </w:p>
    <w:p w14:paraId="545C93B7" w14:textId="77777777" w:rsidR="00FD57EA" w:rsidRDefault="00FD57EA" w:rsidP="00366274">
      <w:pPr>
        <w:pStyle w:val="Heading1"/>
        <w:pBdr>
          <w:top w:val="nil"/>
          <w:left w:val="nil"/>
          <w:bottom w:val="nil"/>
          <w:right w:val="nil"/>
          <w:between w:val="nil"/>
        </w:pBdr>
        <w:ind w:firstLine="180"/>
        <w:rPr>
          <w:b w:val="0"/>
        </w:rPr>
      </w:pPr>
      <w:bookmarkStart w:id="5" w:name="_8qz8f8sp3xcr" w:colFirst="0" w:colLast="0"/>
      <w:bookmarkEnd w:id="5"/>
    </w:p>
    <w:p w14:paraId="0000000C" w14:textId="1FCDDCC1" w:rsidR="000C3335" w:rsidRPr="00FD57EA" w:rsidRDefault="00456FE6" w:rsidP="00366274">
      <w:pPr>
        <w:pStyle w:val="Heading1"/>
        <w:pBdr>
          <w:top w:val="nil"/>
          <w:left w:val="nil"/>
          <w:bottom w:val="nil"/>
          <w:right w:val="nil"/>
          <w:between w:val="nil"/>
        </w:pBdr>
        <w:ind w:firstLine="180"/>
        <w:rPr>
          <w:bCs/>
        </w:rPr>
      </w:pPr>
      <w:r>
        <w:rPr>
          <w:bCs/>
        </w:rPr>
        <w:t xml:space="preserve">The Sherman Act of </w:t>
      </w:r>
      <w:r w:rsidR="00DA6772">
        <w:rPr>
          <w:bCs/>
        </w:rPr>
        <w:t>1890</w:t>
      </w:r>
      <w:r>
        <w:rPr>
          <w:bCs/>
        </w:rPr>
        <w:t xml:space="preserve">, The Clayton </w:t>
      </w:r>
      <w:r w:rsidR="00D933AB">
        <w:rPr>
          <w:bCs/>
        </w:rPr>
        <w:tab/>
      </w:r>
      <w:r>
        <w:rPr>
          <w:bCs/>
        </w:rPr>
        <w:t>Act of 1914, and the Federal Trade Commission of 1914</w:t>
      </w:r>
      <w:r w:rsidR="00366274" w:rsidRPr="00FD57EA">
        <w:rPr>
          <w:bCs/>
        </w:rPr>
        <w:t>.</w:t>
      </w:r>
    </w:p>
    <w:p w14:paraId="7D102896" w14:textId="05EACE61" w:rsidR="00654DAA" w:rsidRDefault="00CF4461" w:rsidP="00CF4461">
      <w:pPr>
        <w:shd w:val="clear" w:color="auto" w:fill="FFFFFF"/>
        <w:spacing w:after="680" w:line="360" w:lineRule="auto"/>
        <w:ind w:firstLine="450"/>
        <w:jc w:val="both"/>
      </w:pPr>
      <w:r w:rsidRPr="00CF4461">
        <w:rPr>
          <w:color w:val="21242C"/>
        </w:rPr>
        <w:t>As mentioned earlier, the Sherman Act of 1890, the Clayton Act of 1914, and the Federal Trade Commission Act of 1914 are part of anti-trust laws. The Anti-trust laws referred to as competition laws are statutes told by the U.S. government to protect consumers from rapacious business disciplines. They ensure that regular competition exists in an open-market economy. These laws have developed forward with the market, vigilantly defending against would-be monopolies and disruptions to the production waste and flow of competition. These acts serve three primary functions, i.e., Sec 1 of the Sherman Act regulates price-fixing and the performance of independent market members and also prevents the other unlawful modes that unnecessary limits the trade, Sec 7 of the Clayton Act forbids the mergers and acquisitions of the companies that would lessen the competition, the Federal Trade Commission Act helps to exclude the wrong process of competition and also helps to check the unfair acts or practices that affect the commerce.</w:t>
      </w:r>
    </w:p>
    <w:p w14:paraId="0000000E" w14:textId="249CCE48" w:rsidR="000C3335" w:rsidRDefault="00166B5B">
      <w:pPr>
        <w:pStyle w:val="Heading1"/>
        <w:pBdr>
          <w:top w:val="nil"/>
          <w:left w:val="nil"/>
          <w:bottom w:val="nil"/>
          <w:right w:val="nil"/>
          <w:between w:val="nil"/>
        </w:pBdr>
      </w:pPr>
      <w:r>
        <w:t>Questions</w:t>
      </w:r>
    </w:p>
    <w:p w14:paraId="05CF73F1" w14:textId="77777777" w:rsidR="0001020B" w:rsidRPr="0001020B" w:rsidRDefault="0001020B" w:rsidP="0001020B"/>
    <w:p w14:paraId="0000000F" w14:textId="56AA4D75" w:rsidR="000C3335" w:rsidRDefault="00BD00F2" w:rsidP="00C801F2">
      <w:pPr>
        <w:pStyle w:val="Heading2"/>
        <w:numPr>
          <w:ilvl w:val="0"/>
          <w:numId w:val="3"/>
        </w:numPr>
        <w:pBdr>
          <w:top w:val="nil"/>
          <w:left w:val="nil"/>
          <w:bottom w:val="nil"/>
          <w:right w:val="nil"/>
          <w:between w:val="nil"/>
        </w:pBdr>
        <w:ind w:left="450" w:hanging="450"/>
      </w:pPr>
      <w:bookmarkStart w:id="6" w:name="_1818shwwkfq3" w:colFirst="0" w:colLast="0"/>
      <w:bookmarkEnd w:id="6"/>
      <w:r>
        <w:t>Describe the Sherman Act of 1890. Also, w</w:t>
      </w:r>
      <w:r w:rsidRPr="00BD00F2">
        <w:t xml:space="preserve">hat </w:t>
      </w:r>
      <w:r>
        <w:t>is</w:t>
      </w:r>
      <w:r w:rsidRPr="00BD00F2">
        <w:t xml:space="preserve"> the purpose and whom did th</w:t>
      </w:r>
      <w:r>
        <w:t>is</w:t>
      </w:r>
      <w:r w:rsidRPr="00BD00F2">
        <w:t xml:space="preserve"> act affect directly in terms of businesses and what were the business reactions to each act?</w:t>
      </w:r>
    </w:p>
    <w:p w14:paraId="28763E65" w14:textId="67A362F5" w:rsidR="00C32197" w:rsidRDefault="00BD00F2" w:rsidP="00C32197">
      <w:pPr>
        <w:pBdr>
          <w:top w:val="nil"/>
          <w:left w:val="nil"/>
          <w:bottom w:val="nil"/>
          <w:right w:val="nil"/>
          <w:between w:val="nil"/>
        </w:pBdr>
        <w:ind w:firstLine="900"/>
        <w:jc w:val="both"/>
      </w:pPr>
      <w:r>
        <w:t>The</w:t>
      </w:r>
      <w:r w:rsidR="008F2526">
        <w:t xml:space="preserve"> </w:t>
      </w:r>
      <w:r w:rsidR="00C32197">
        <w:t xml:space="preserve">Sherman Antitrust Act is a US antitrust law that regulates competition among enterprises. This Act named after Senator John Sherman from Ohio. The Sherman Anti-Trust Act declared the Senate by a majority of votes on April 8, 1890, and the House by a vote of 242 on June 20, 1890. This law passed under the presidency of Benjamin Harrison bill on July 2, 1890. The Sherman Act prohibits anti-competitive agreements and one-sided conduct that monopolizes the critical business. </w:t>
      </w:r>
    </w:p>
    <w:p w14:paraId="5B448228" w14:textId="77777777" w:rsidR="00C32197" w:rsidRDefault="00C32197" w:rsidP="00C32197">
      <w:pPr>
        <w:pBdr>
          <w:top w:val="nil"/>
          <w:left w:val="nil"/>
          <w:bottom w:val="nil"/>
          <w:right w:val="nil"/>
          <w:between w:val="nil"/>
        </w:pBdr>
        <w:ind w:firstLine="900"/>
        <w:jc w:val="both"/>
      </w:pPr>
      <w:r>
        <w:lastRenderedPageBreak/>
        <w:t>The Act allows the Department of Justice to bring suits to order (i.e., prohibit) to conduct violating the Act. Additionally, it will enable the private parties injured by conduct violating the Act to bring lawsuits for treble damages.</w:t>
      </w:r>
    </w:p>
    <w:p w14:paraId="6E420DB9" w14:textId="63FA9078" w:rsidR="00C32197" w:rsidRDefault="00C32197" w:rsidP="00C32197">
      <w:pPr>
        <w:pBdr>
          <w:top w:val="nil"/>
          <w:left w:val="nil"/>
          <w:bottom w:val="nil"/>
          <w:right w:val="nil"/>
          <w:between w:val="nil"/>
        </w:pBdr>
        <w:ind w:firstLine="900"/>
        <w:jc w:val="both"/>
      </w:pPr>
      <w:r>
        <w:t xml:space="preserve">The primary purpose of the Sherman Antitrust Act was to respond to the public outcry against monopolies and their damaging effects on prices. </w:t>
      </w:r>
      <w:r w:rsidR="00830A73">
        <w:t>Therefore,</w:t>
      </w:r>
      <w:r>
        <w:t xml:space="preserve"> consumers and suppliers reduce the power of the Robber Barons to regain a balance in the industry, allowing equal opportunities to all businesses, to prohibit anti-competitive practices, and to regulate interstate commerce.</w:t>
      </w:r>
    </w:p>
    <w:p w14:paraId="77156033" w14:textId="77777777" w:rsidR="00C32197" w:rsidRDefault="00C32197" w:rsidP="00C32197">
      <w:pPr>
        <w:pBdr>
          <w:top w:val="nil"/>
          <w:left w:val="nil"/>
          <w:bottom w:val="nil"/>
          <w:right w:val="nil"/>
          <w:between w:val="nil"/>
        </w:pBdr>
        <w:ind w:firstLine="900"/>
        <w:jc w:val="both"/>
      </w:pPr>
      <w:r>
        <w:t>The Sherman Antitrust Act harmed some ethical businesses because trusts benefited consumers by expanding production, lowering prices, and creating jobs.</w:t>
      </w:r>
    </w:p>
    <w:p w14:paraId="63148905" w14:textId="0A18773F" w:rsidR="0064552F" w:rsidRDefault="00C32197" w:rsidP="00C32197">
      <w:pPr>
        <w:pBdr>
          <w:top w:val="nil"/>
          <w:left w:val="nil"/>
          <w:bottom w:val="nil"/>
          <w:right w:val="nil"/>
          <w:between w:val="nil"/>
        </w:pBdr>
        <w:ind w:firstLine="900"/>
        <w:jc w:val="both"/>
      </w:pPr>
      <w:r>
        <w:t>In 1920, however, the US Supreme Court applied the so-called “rule of reason” understanding of the Sherman Act, which specifies that not every contract or combination restricting trade is unlawful. Only “unreasonable” control of business through takeovers, mergers, exclusionary tactics, and predatory pricing constitutes a breach of the Sherman Act. This study allowed large firms considerably more freedom. In the case involving the Aluminum Company of America (1945), the court reversed its position, declaring that the size and composition of a corporation were enough grounds for antitrust action. After the hearing, the prohibition against monopoly has periodically enforced.</w:t>
      </w:r>
    </w:p>
    <w:p w14:paraId="2452682E" w14:textId="08737B9D" w:rsidR="0064552F" w:rsidRDefault="0064552F" w:rsidP="00D81D4F">
      <w:pPr>
        <w:pBdr>
          <w:top w:val="nil"/>
          <w:left w:val="nil"/>
          <w:bottom w:val="nil"/>
          <w:right w:val="nil"/>
          <w:between w:val="nil"/>
        </w:pBdr>
      </w:pPr>
    </w:p>
    <w:p w14:paraId="5159F3C6" w14:textId="3A0FB9C0" w:rsidR="0064552F" w:rsidRDefault="0064552F" w:rsidP="00D81D4F">
      <w:pPr>
        <w:pBdr>
          <w:top w:val="nil"/>
          <w:left w:val="nil"/>
          <w:bottom w:val="nil"/>
          <w:right w:val="nil"/>
          <w:between w:val="nil"/>
        </w:pBdr>
      </w:pPr>
    </w:p>
    <w:p w14:paraId="0855C588" w14:textId="77777777" w:rsidR="00694D33" w:rsidRDefault="00694D33" w:rsidP="00D81D4F">
      <w:pPr>
        <w:pBdr>
          <w:top w:val="nil"/>
          <w:left w:val="nil"/>
          <w:bottom w:val="nil"/>
          <w:right w:val="nil"/>
          <w:between w:val="nil"/>
        </w:pBdr>
      </w:pPr>
    </w:p>
    <w:p w14:paraId="5D87B085" w14:textId="1EB5EF37" w:rsidR="00694D33" w:rsidRDefault="00694D33" w:rsidP="00694D33">
      <w:pPr>
        <w:pStyle w:val="Heading2"/>
        <w:numPr>
          <w:ilvl w:val="0"/>
          <w:numId w:val="3"/>
        </w:numPr>
        <w:pBdr>
          <w:top w:val="nil"/>
          <w:left w:val="nil"/>
          <w:bottom w:val="nil"/>
          <w:right w:val="nil"/>
          <w:between w:val="nil"/>
        </w:pBdr>
        <w:ind w:left="450" w:hanging="450"/>
      </w:pPr>
      <w:r>
        <w:lastRenderedPageBreak/>
        <w:t>Describe the Clayton Act of 1914. Also, w</w:t>
      </w:r>
      <w:r w:rsidRPr="00BD00F2">
        <w:t xml:space="preserve">hat </w:t>
      </w:r>
      <w:r>
        <w:t>is</w:t>
      </w:r>
      <w:r w:rsidRPr="00BD00F2">
        <w:t xml:space="preserve"> the purpose an</w:t>
      </w:r>
      <w:r w:rsidR="00A53F3B">
        <w:t xml:space="preserve">d </w:t>
      </w:r>
      <w:r w:rsidRPr="00BD00F2">
        <w:t>whom did th</w:t>
      </w:r>
      <w:r>
        <w:t>is</w:t>
      </w:r>
      <w:r w:rsidRPr="00BD00F2">
        <w:t xml:space="preserve"> act affect directly in terms of businesses and what were the business reactions to each act?</w:t>
      </w:r>
    </w:p>
    <w:p w14:paraId="0BC4488A" w14:textId="77777777" w:rsidR="00857F0B" w:rsidRPr="00857F0B" w:rsidRDefault="00857F0B" w:rsidP="00857F0B">
      <w:pPr>
        <w:ind w:firstLine="900"/>
        <w:jc w:val="both"/>
        <w:rPr>
          <w:color w:val="222222"/>
        </w:rPr>
      </w:pPr>
      <w:r w:rsidRPr="00857F0B">
        <w:rPr>
          <w:color w:val="222222"/>
        </w:rPr>
        <w:t>The Clayton Antitrust Act, a federal law, passed during the time of the Progressive Movement to preserve business and commerce against unlawful orders and monopolies. The Clayton Antitrust Act amended the 1890 Sherman Antitrust Act and banned monopolistic practices by the company. In response to Labor Unions' demands for freedom from the antitrust laws as their goal was not to restrain business. The Clayton Antitrust Act also granted unions the right to exist and claimed the right of workers to go on strike. New Freedom progressive reforms, strikes against unfair trade practices, and a federal law passed during his presidency was the Clayton Antitrust Act.</w:t>
      </w:r>
    </w:p>
    <w:p w14:paraId="041F9035" w14:textId="77777777" w:rsidR="00857F0B" w:rsidRPr="00857F0B" w:rsidRDefault="00857F0B" w:rsidP="00857F0B">
      <w:pPr>
        <w:ind w:firstLine="900"/>
        <w:jc w:val="both"/>
        <w:rPr>
          <w:color w:val="222222"/>
        </w:rPr>
      </w:pPr>
      <w:r w:rsidRPr="00857F0B">
        <w:rPr>
          <w:color w:val="222222"/>
        </w:rPr>
        <w:t>The main purpose of the Clayton Antitrust Act was to develop and increase the 1890 Sherman Antitrust Act and clearly define unfair business practices. It was designed to prevent greedy corporations from taking the benefit of customers and small businesses. It was also made sure to promote competition in American companies and control the formation of monopolies and exclusive dealing and tying practices. It also helped out to prohibit anticompetitive mergers, price discrimination and price-fixing, and exclusive sales contracts, and to expand the power of private parties to sue and obtain triple damages and costs.</w:t>
      </w:r>
    </w:p>
    <w:p w14:paraId="49EBEBF6" w14:textId="77777777" w:rsidR="00857F0B" w:rsidRPr="00857F0B" w:rsidRDefault="00857F0B" w:rsidP="00857F0B">
      <w:pPr>
        <w:ind w:firstLine="900"/>
        <w:jc w:val="both"/>
        <w:rPr>
          <w:color w:val="222222"/>
        </w:rPr>
      </w:pPr>
      <w:r w:rsidRPr="00857F0B">
        <w:rPr>
          <w:color w:val="222222"/>
        </w:rPr>
        <w:t xml:space="preserve">The Sherman Act only held monopoly illegal; the Clayton Act defined as illegal certain business practices that are favorable to the creation of duties or that results from them. </w:t>
      </w:r>
    </w:p>
    <w:p w14:paraId="63723669" w14:textId="7AC82ABC" w:rsidR="00B14F06" w:rsidRDefault="00857F0B" w:rsidP="00857F0B">
      <w:pPr>
        <w:ind w:firstLine="900"/>
        <w:jc w:val="both"/>
        <w:rPr>
          <w:color w:val="222222"/>
        </w:rPr>
      </w:pPr>
      <w:r w:rsidRPr="00857F0B">
        <w:rPr>
          <w:color w:val="222222"/>
        </w:rPr>
        <w:t xml:space="preserve">The act prohibited exclusive sales contracts, local price cutting to freeze out competitors, rebates, interlocking directorates in corporations capitalized at $1 million or more in the same field of business. Labor unions and agricultural cooperatives excluded from the forbidden combinations </w:t>
      </w:r>
      <w:r w:rsidRPr="00857F0B">
        <w:rPr>
          <w:color w:val="222222"/>
        </w:rPr>
        <w:lastRenderedPageBreak/>
        <w:t>in the restraint of trade. The act restricted the use of the injunction against labor, and it legalized peaceful strikes, picketing, and boycotts. It declared that the work of a human being is not a commodity or article of commerce. Organized labor was as heartened by the act as it had detected by the doctrine of the Danbury Hatters' Case, but subsequent judicial construction weakened the act's labor provisions. The Clayton Antitrust Act was the basis for a great many essential and much-publicized suits against large corporations. Later amendments to the law strengthened its rules against unfair price cutting (1936) and intercorporate stock holdings (1950).</w:t>
      </w:r>
    </w:p>
    <w:p w14:paraId="1A884152" w14:textId="783E971D" w:rsidR="00B14F06" w:rsidRDefault="00B14F06" w:rsidP="00761D78">
      <w:pPr>
        <w:rPr>
          <w:color w:val="222222"/>
        </w:rPr>
      </w:pPr>
    </w:p>
    <w:p w14:paraId="143839CF" w14:textId="77777777" w:rsidR="00B14F06" w:rsidRDefault="00B14F06" w:rsidP="00B14F06">
      <w:pPr>
        <w:ind w:firstLine="900"/>
        <w:rPr>
          <w:color w:val="222222"/>
        </w:rPr>
      </w:pPr>
    </w:p>
    <w:p w14:paraId="37144D88" w14:textId="16B662EF" w:rsidR="00764026" w:rsidRDefault="00764026" w:rsidP="00764026">
      <w:pPr>
        <w:pStyle w:val="Heading2"/>
        <w:numPr>
          <w:ilvl w:val="0"/>
          <w:numId w:val="3"/>
        </w:numPr>
        <w:pBdr>
          <w:top w:val="nil"/>
          <w:left w:val="nil"/>
          <w:bottom w:val="nil"/>
          <w:right w:val="nil"/>
          <w:between w:val="nil"/>
        </w:pBdr>
        <w:ind w:left="450" w:hanging="450"/>
      </w:pPr>
      <w:r>
        <w:t>Describe the Federal Trade Commission Act of 1914. Also, w</w:t>
      </w:r>
      <w:r w:rsidRPr="00BD00F2">
        <w:t xml:space="preserve">hat </w:t>
      </w:r>
      <w:r>
        <w:t>is</w:t>
      </w:r>
      <w:r w:rsidRPr="00BD00F2">
        <w:t xml:space="preserve"> the purpose and whom did th</w:t>
      </w:r>
      <w:r>
        <w:t>is</w:t>
      </w:r>
      <w:r w:rsidRPr="00BD00F2">
        <w:t xml:space="preserve"> act affect directly in terms of businesses and what were the business reactions to each act?</w:t>
      </w:r>
    </w:p>
    <w:p w14:paraId="0300C1FF" w14:textId="4F1EF295" w:rsidR="005E7AD8" w:rsidRDefault="00832404" w:rsidP="00FA33BF">
      <w:pPr>
        <w:pStyle w:val="ListParagraph"/>
        <w:ind w:left="0" w:firstLine="900"/>
        <w:jc w:val="both"/>
        <w:rPr>
          <w:color w:val="222222"/>
        </w:rPr>
      </w:pPr>
      <w:r w:rsidRPr="00832404">
        <w:rPr>
          <w:color w:val="222222"/>
        </w:rPr>
        <w:t>The</w:t>
      </w:r>
      <w:r w:rsidR="005E7AD8">
        <w:rPr>
          <w:color w:val="222222"/>
        </w:rPr>
        <w:t xml:space="preserve"> </w:t>
      </w:r>
      <w:r w:rsidR="005E7AD8" w:rsidRPr="005E7AD8">
        <w:rPr>
          <w:color w:val="222222"/>
        </w:rPr>
        <w:t>Federal Trade Commission settled as an independent administrative committee according to the Federal Trade Commission Act of 1914. Today, the Federal Trade Commission Act authorizes the Federal Trade Commission to help a critical function to protect both consumers and business rights. While the constraints that it requires on business systems receive the attention, other laws enforced by the FTC—such as the 1979 Franchise Rule. This rule led franchisors to provide full exposure of franchise reports to planned franchisees—have been of great benefit to businesspeople and small business owners. All business owners should train themselves about the guidelines set out by the FTC on different business practices.</w:t>
      </w:r>
    </w:p>
    <w:p w14:paraId="7F74D484" w14:textId="77777777" w:rsidR="00124394" w:rsidRDefault="00124394" w:rsidP="00FA33BF">
      <w:pPr>
        <w:pStyle w:val="ListParagraph"/>
        <w:ind w:left="0" w:firstLine="900"/>
        <w:jc w:val="both"/>
        <w:rPr>
          <w:color w:val="222222"/>
        </w:rPr>
      </w:pPr>
      <w:r w:rsidRPr="00124394">
        <w:rPr>
          <w:color w:val="222222"/>
        </w:rPr>
        <w:t xml:space="preserve">The essential objectives of the Federal Trade Commission Act are to limit unfair and dishonest business orders. It is also to avoid monopolizing actions that would defeat the </w:t>
      </w:r>
      <w:r w:rsidRPr="00124394">
        <w:rPr>
          <w:color w:val="222222"/>
        </w:rPr>
        <w:lastRenderedPageBreak/>
        <w:t>competition in the marketplace and also helps in regular internal improvement and ensure sufficient consumer secrecy.</w:t>
      </w:r>
    </w:p>
    <w:p w14:paraId="61E7BBE2" w14:textId="4411B8AF" w:rsidR="00CC1D0C" w:rsidRDefault="00124394" w:rsidP="00FA33BF">
      <w:pPr>
        <w:pStyle w:val="ListParagraph"/>
        <w:ind w:left="0" w:firstLine="900"/>
        <w:jc w:val="both"/>
        <w:rPr>
          <w:color w:val="222222"/>
        </w:rPr>
      </w:pPr>
      <w:r w:rsidRPr="00124394">
        <w:rPr>
          <w:color w:val="222222"/>
        </w:rPr>
        <w:t xml:space="preserve">The initial impulse for the creation and performance into law of the FTC was the need to explain in specific terms what the earlier Sherman Antitrust Act and the Clayton Antitrust Act prohibited. Both laws prohibit business disciplines that would limit or reduce competition to the disadvantage of consumers, investors, and the economy in common. Widespread public outrage over injustices of these laws and ongoing anti-competitive trade practices in breach of the earlier laws also urged Wilson to </w:t>
      </w:r>
      <w:r w:rsidRPr="00124394">
        <w:rPr>
          <w:color w:val="222222"/>
        </w:rPr>
        <w:t>act</w:t>
      </w:r>
      <w:r w:rsidRPr="00124394">
        <w:rPr>
          <w:color w:val="222222"/>
        </w:rPr>
        <w:t xml:space="preserve"> against trusts and monopolies.</w:t>
      </w:r>
    </w:p>
    <w:p w14:paraId="285A0A6C" w14:textId="373EF91C" w:rsidR="00CB3704" w:rsidRDefault="00CB3704" w:rsidP="00CB3704">
      <w:pPr>
        <w:pStyle w:val="ListParagraph"/>
        <w:ind w:left="0" w:firstLine="900"/>
        <w:jc w:val="both"/>
        <w:rPr>
          <w:color w:val="222222"/>
        </w:rPr>
      </w:pPr>
      <w:r w:rsidRPr="00CB3704">
        <w:rPr>
          <w:color w:val="222222"/>
        </w:rPr>
        <w:t xml:space="preserve">In 2017, Equifax Inc. had agreed to pay at least $575 million, and possibly up to $700 million. It was a bit of a global agreement with the FTC, the Consumer Financial Protection Bureau (CFPB), and 50 U.S. states and regions. It got challenged that the credit reporting company’s negligence to take the right steps to ensure its network directed to a data breach in 2017. It affected approximately 147 million people. In its accusation, the FTC claims that Equifax failed to secure the massive amount of personal information stored on its network. This </w:t>
      </w:r>
      <w:r w:rsidR="008D5039" w:rsidRPr="00CB3704">
        <w:rPr>
          <w:color w:val="222222"/>
        </w:rPr>
        <w:t>led</w:t>
      </w:r>
      <w:r w:rsidRPr="00CB3704">
        <w:rPr>
          <w:color w:val="222222"/>
        </w:rPr>
        <w:t xml:space="preserve"> to a breach that revealed millions of names and birth dates, SSN,</w:t>
      </w:r>
      <w:r>
        <w:rPr>
          <w:color w:val="222222"/>
        </w:rPr>
        <w:t xml:space="preserve"> </w:t>
      </w:r>
      <w:r w:rsidRPr="00CB3704">
        <w:rPr>
          <w:color w:val="222222"/>
        </w:rPr>
        <w:t>addresses, and other private information that could lead to identity theft and scam. As part of the intended settlement, Equifax will pay $300 million to a fund that will provide affected customers with credit monitoring assistance. The fund will also pay consumers who bought credit or identity monitoring services from Equifax and paid other out-of-pocket costs as a result of the 2017 data breach.</w:t>
      </w:r>
    </w:p>
    <w:p w14:paraId="606ABC11" w14:textId="79BDBF6C" w:rsidR="00CB3704" w:rsidRDefault="00CB3704" w:rsidP="00CB3704">
      <w:pPr>
        <w:pStyle w:val="ListParagraph"/>
        <w:ind w:left="0" w:firstLine="900"/>
        <w:jc w:val="both"/>
        <w:rPr>
          <w:color w:val="222222"/>
        </w:rPr>
      </w:pPr>
    </w:p>
    <w:p w14:paraId="7F659DF9" w14:textId="77777777" w:rsidR="00CB3704" w:rsidRPr="00CB3704" w:rsidRDefault="00CB3704" w:rsidP="00CB3704">
      <w:pPr>
        <w:pStyle w:val="ListParagraph"/>
        <w:ind w:left="0" w:firstLine="900"/>
        <w:jc w:val="both"/>
        <w:rPr>
          <w:color w:val="222222"/>
        </w:rPr>
      </w:pPr>
    </w:p>
    <w:p w14:paraId="07D6C381" w14:textId="77777777" w:rsidR="00782798" w:rsidRDefault="00782798">
      <w:pPr>
        <w:pStyle w:val="Heading1"/>
        <w:pBdr>
          <w:top w:val="nil"/>
          <w:left w:val="nil"/>
          <w:bottom w:val="nil"/>
          <w:right w:val="nil"/>
          <w:between w:val="nil"/>
        </w:pBdr>
        <w:rPr>
          <w:b w:val="0"/>
        </w:rPr>
      </w:pPr>
    </w:p>
    <w:p w14:paraId="0000001E" w14:textId="1E28371B" w:rsidR="000C3335" w:rsidRDefault="00166B5B">
      <w:pPr>
        <w:pStyle w:val="Heading1"/>
        <w:pBdr>
          <w:top w:val="nil"/>
          <w:left w:val="nil"/>
          <w:bottom w:val="nil"/>
          <w:right w:val="nil"/>
          <w:between w:val="nil"/>
        </w:pBdr>
        <w:rPr>
          <w:b w:val="0"/>
        </w:rPr>
      </w:pPr>
      <w:bookmarkStart w:id="7" w:name="_GoBack"/>
      <w:bookmarkEnd w:id="7"/>
      <w:r>
        <w:rPr>
          <w:b w:val="0"/>
        </w:rPr>
        <w:t>References</w:t>
      </w:r>
    </w:p>
    <w:p w14:paraId="488DE18C" w14:textId="77777777" w:rsidR="00C4150A" w:rsidRPr="00C4150A" w:rsidRDefault="00C4150A" w:rsidP="00C4150A"/>
    <w:p w14:paraId="09029BC5" w14:textId="3FF4721D" w:rsidR="00BA630E" w:rsidRDefault="00210D3E" w:rsidP="00C4150A">
      <w:pPr>
        <w:pBdr>
          <w:top w:val="nil"/>
          <w:left w:val="nil"/>
          <w:bottom w:val="nil"/>
          <w:right w:val="nil"/>
          <w:between w:val="nil"/>
        </w:pBdr>
        <w:ind w:left="1440" w:hanging="1080"/>
        <w:rPr>
          <w:highlight w:val="white"/>
        </w:rPr>
      </w:pPr>
      <w:r>
        <w:rPr>
          <w:highlight w:val="white"/>
        </w:rPr>
        <w:t>American Historama</w:t>
      </w:r>
      <w:r w:rsidR="00166B5B">
        <w:rPr>
          <w:highlight w:val="white"/>
        </w:rPr>
        <w:t xml:space="preserve">. Article: </w:t>
      </w:r>
      <w:r w:rsidR="00D05C8D">
        <w:rPr>
          <w:i/>
          <w:iCs/>
          <w:highlight w:val="white"/>
        </w:rPr>
        <w:t>Sherman Anti-Trust Act.</w:t>
      </w:r>
      <w:r w:rsidR="00166B5B">
        <w:rPr>
          <w:highlight w:val="white"/>
        </w:rPr>
        <w:t xml:space="preserve"> Retrieved from </w:t>
      </w:r>
      <w:r w:rsidR="00CE119C">
        <w:t xml:space="preserve"> </w:t>
      </w:r>
      <w:hyperlink r:id="rId7" w:history="1">
        <w:r w:rsidR="00CE119C" w:rsidRPr="004659EC">
          <w:rPr>
            <w:rStyle w:val="Hyperlink"/>
          </w:rPr>
          <w:t>http://www.american-historama.org/1881-1913-maturation-era/sherman-antitrust-act.htm</w:t>
        </w:r>
      </w:hyperlink>
    </w:p>
    <w:p w14:paraId="74F2702D" w14:textId="17EDA5AC" w:rsidR="00BA630E" w:rsidRDefault="00CE119C" w:rsidP="00C4150A">
      <w:pPr>
        <w:pBdr>
          <w:top w:val="nil"/>
          <w:left w:val="nil"/>
          <w:bottom w:val="nil"/>
          <w:right w:val="nil"/>
          <w:between w:val="nil"/>
        </w:pBdr>
        <w:ind w:left="1440" w:hanging="1080"/>
      </w:pPr>
      <w:r>
        <w:rPr>
          <w:highlight w:val="white"/>
        </w:rPr>
        <w:t>Kenton, Will (03/29/2018)</w:t>
      </w:r>
      <w:r w:rsidR="00166B5B">
        <w:rPr>
          <w:highlight w:val="white"/>
        </w:rPr>
        <w:t xml:space="preserve"> Article: </w:t>
      </w:r>
      <w:r w:rsidR="00D05C8D">
        <w:rPr>
          <w:i/>
          <w:iCs/>
          <w:highlight w:val="white"/>
        </w:rPr>
        <w:t>Sherman Anti-Trust Act</w:t>
      </w:r>
      <w:r w:rsidR="00166B5B">
        <w:rPr>
          <w:highlight w:val="white"/>
        </w:rPr>
        <w:t xml:space="preserve">. Retrieved from </w:t>
      </w:r>
      <w:hyperlink r:id="rId8" w:history="1">
        <w:r>
          <w:rPr>
            <w:rStyle w:val="Hyperlink"/>
          </w:rPr>
          <w:t>https://www.investopedia.com/terms/s/sherman-antiturst-act.asp</w:t>
        </w:r>
      </w:hyperlink>
    </w:p>
    <w:p w14:paraId="3CF37886" w14:textId="4B32D48F" w:rsidR="00D05C8D" w:rsidRDefault="00166B5B" w:rsidP="00C4150A">
      <w:pPr>
        <w:pBdr>
          <w:top w:val="nil"/>
          <w:left w:val="nil"/>
          <w:bottom w:val="nil"/>
          <w:right w:val="nil"/>
          <w:between w:val="nil"/>
        </w:pBdr>
        <w:ind w:left="1440" w:hanging="1080"/>
        <w:rPr>
          <w:rStyle w:val="Hyperlink"/>
        </w:rPr>
      </w:pPr>
      <w:r>
        <w:rPr>
          <w:highlight w:val="white"/>
        </w:rPr>
        <w:t xml:space="preserve"> </w:t>
      </w:r>
      <w:r w:rsidR="00EC4454">
        <w:rPr>
          <w:highlight w:val="white"/>
        </w:rPr>
        <w:t>Infoplease</w:t>
      </w:r>
      <w:r w:rsidR="00D05C8D">
        <w:rPr>
          <w:highlight w:val="white"/>
        </w:rPr>
        <w:t xml:space="preserve">. </w:t>
      </w:r>
      <w:r>
        <w:rPr>
          <w:highlight w:val="white"/>
        </w:rPr>
        <w:t xml:space="preserve">Article: </w:t>
      </w:r>
      <w:r w:rsidR="00D05C8D">
        <w:rPr>
          <w:i/>
          <w:iCs/>
          <w:highlight w:val="white"/>
        </w:rPr>
        <w:t>The Clayton Antitrust Act</w:t>
      </w:r>
      <w:r w:rsidR="004F389D" w:rsidRPr="004F389D">
        <w:rPr>
          <w:i/>
          <w:iCs/>
          <w:highlight w:val="white"/>
        </w:rPr>
        <w:t>.</w:t>
      </w:r>
      <w:r>
        <w:rPr>
          <w:highlight w:val="white"/>
        </w:rPr>
        <w:t xml:space="preserve"> Retrieved from </w:t>
      </w:r>
      <w:hyperlink r:id="rId9" w:history="1">
        <w:r w:rsidR="00EC4454">
          <w:rPr>
            <w:rStyle w:val="Hyperlink"/>
          </w:rPr>
          <w:t>https://www.infoplease.com/encyclopedia/history/north-america/us/clayton-antitrust-act</w:t>
        </w:r>
      </w:hyperlink>
    </w:p>
    <w:p w14:paraId="2C3B8EDA" w14:textId="10CE36B8" w:rsidR="00D05C8D" w:rsidRPr="00C4150A" w:rsidRDefault="00EC4454" w:rsidP="00C4150A">
      <w:pPr>
        <w:pBdr>
          <w:top w:val="nil"/>
          <w:left w:val="nil"/>
          <w:bottom w:val="nil"/>
          <w:right w:val="nil"/>
          <w:between w:val="nil"/>
        </w:pBdr>
        <w:ind w:left="1440" w:hanging="1080"/>
        <w:rPr>
          <w:color w:val="0000FF"/>
          <w:u w:val="single"/>
        </w:rPr>
      </w:pPr>
      <w:r>
        <w:rPr>
          <w:highlight w:val="white"/>
        </w:rPr>
        <w:t>Segal, Troy (04/29/2019)</w:t>
      </w:r>
      <w:r w:rsidR="00D05C8D">
        <w:rPr>
          <w:highlight w:val="white"/>
        </w:rPr>
        <w:t xml:space="preserve">. Article: </w:t>
      </w:r>
      <w:r w:rsidR="00D05C8D">
        <w:rPr>
          <w:i/>
          <w:iCs/>
          <w:highlight w:val="white"/>
        </w:rPr>
        <w:t>Clayton Antitrust A</w:t>
      </w:r>
      <w:r w:rsidR="00C4150A">
        <w:rPr>
          <w:i/>
          <w:iCs/>
          <w:highlight w:val="white"/>
        </w:rPr>
        <w:t>ct</w:t>
      </w:r>
      <w:r w:rsidR="00D05C8D" w:rsidRPr="004F389D">
        <w:rPr>
          <w:i/>
          <w:iCs/>
          <w:highlight w:val="white"/>
        </w:rPr>
        <w:t>.</w:t>
      </w:r>
      <w:r w:rsidR="00D05C8D">
        <w:rPr>
          <w:highlight w:val="white"/>
        </w:rPr>
        <w:t xml:space="preserve"> Retrieved from </w:t>
      </w:r>
      <w:hyperlink r:id="rId10" w:history="1">
        <w:r>
          <w:rPr>
            <w:rStyle w:val="Hyperlink"/>
          </w:rPr>
          <w:t>https://www.investopedia.com/terms/c/clayton-antitrust-act.asp</w:t>
        </w:r>
      </w:hyperlink>
    </w:p>
    <w:p w14:paraId="40330E72" w14:textId="609D8047" w:rsidR="00C4150A" w:rsidRPr="00C4150A" w:rsidRDefault="00BA1017" w:rsidP="00C4150A">
      <w:pPr>
        <w:pBdr>
          <w:top w:val="nil"/>
          <w:left w:val="nil"/>
          <w:bottom w:val="nil"/>
          <w:right w:val="nil"/>
          <w:between w:val="nil"/>
        </w:pBdr>
        <w:ind w:left="1440" w:hanging="1080"/>
        <w:rPr>
          <w:rStyle w:val="Hyperlink"/>
          <w:color w:val="auto"/>
          <w:u w:val="none"/>
        </w:rPr>
      </w:pPr>
      <w:r>
        <w:rPr>
          <w:highlight w:val="white"/>
        </w:rPr>
        <w:t>Inc.com</w:t>
      </w:r>
      <w:r w:rsidR="00C4150A">
        <w:rPr>
          <w:highlight w:val="white"/>
        </w:rPr>
        <w:t xml:space="preserve">. </w:t>
      </w:r>
      <w:r w:rsidR="00D05C8D">
        <w:rPr>
          <w:highlight w:val="white"/>
        </w:rPr>
        <w:t xml:space="preserve">Article: </w:t>
      </w:r>
      <w:r w:rsidR="00C4150A">
        <w:rPr>
          <w:i/>
          <w:iCs/>
          <w:highlight w:val="white"/>
        </w:rPr>
        <w:t>Federal Trade Commission</w:t>
      </w:r>
      <w:r>
        <w:rPr>
          <w:i/>
          <w:iCs/>
          <w:highlight w:val="white"/>
        </w:rPr>
        <w:t xml:space="preserve"> (FTC)</w:t>
      </w:r>
      <w:r w:rsidR="00D05C8D" w:rsidRPr="004F389D">
        <w:rPr>
          <w:i/>
          <w:iCs/>
          <w:highlight w:val="white"/>
        </w:rPr>
        <w:t>.</w:t>
      </w:r>
      <w:r w:rsidR="00D05C8D">
        <w:rPr>
          <w:highlight w:val="white"/>
        </w:rPr>
        <w:t xml:space="preserve"> Retrieved from </w:t>
      </w:r>
      <w:r w:rsidR="00C95608">
        <w:t xml:space="preserve"> </w:t>
      </w:r>
      <w:hyperlink r:id="rId11" w:history="1">
        <w:r>
          <w:rPr>
            <w:rStyle w:val="Hyperlink"/>
          </w:rPr>
          <w:t>https://www.inc.com/encyclopedia/federal-trade-commission-ftc.html</w:t>
        </w:r>
      </w:hyperlink>
    </w:p>
    <w:p w14:paraId="60176BFE" w14:textId="0AF11ED1" w:rsidR="00D05C8D" w:rsidRDefault="00C4150A" w:rsidP="00D05C8D">
      <w:pPr>
        <w:pBdr>
          <w:top w:val="nil"/>
          <w:left w:val="nil"/>
          <w:bottom w:val="nil"/>
          <w:right w:val="nil"/>
          <w:between w:val="nil"/>
        </w:pBdr>
        <w:ind w:left="1440" w:hanging="1080"/>
        <w:rPr>
          <w:rStyle w:val="Hyperlink"/>
        </w:rPr>
      </w:pPr>
      <w:r>
        <w:rPr>
          <w:highlight w:val="white"/>
        </w:rPr>
        <w:t xml:space="preserve">Davis, Marc (06/25/2019). </w:t>
      </w:r>
      <w:r w:rsidR="00D05C8D">
        <w:rPr>
          <w:highlight w:val="white"/>
        </w:rPr>
        <w:t xml:space="preserve">Article: </w:t>
      </w:r>
      <w:r>
        <w:rPr>
          <w:i/>
          <w:iCs/>
          <w:highlight w:val="white"/>
        </w:rPr>
        <w:t>A Short History of the US Federal Trade Commission</w:t>
      </w:r>
      <w:r w:rsidR="00D05C8D" w:rsidRPr="004F389D">
        <w:rPr>
          <w:i/>
          <w:iCs/>
          <w:highlight w:val="white"/>
        </w:rPr>
        <w:t>.</w:t>
      </w:r>
      <w:r w:rsidR="00D05C8D">
        <w:rPr>
          <w:highlight w:val="white"/>
        </w:rPr>
        <w:t xml:space="preserve"> Retrieved from </w:t>
      </w:r>
      <w:hyperlink r:id="rId12" w:history="1">
        <w:r>
          <w:rPr>
            <w:rStyle w:val="Hyperlink"/>
          </w:rPr>
          <w:t>https://www.investopedia.com/articles/financial-theory/10/the-us-federal-trade-commission.asp</w:t>
        </w:r>
      </w:hyperlink>
    </w:p>
    <w:p w14:paraId="00CCEEE5" w14:textId="010D096C" w:rsidR="00D43B1F" w:rsidRDefault="00D43B1F" w:rsidP="00D43B1F">
      <w:pPr>
        <w:pBdr>
          <w:top w:val="nil"/>
          <w:left w:val="nil"/>
          <w:bottom w:val="nil"/>
          <w:right w:val="nil"/>
          <w:between w:val="nil"/>
        </w:pBdr>
        <w:ind w:left="1440" w:hanging="1080"/>
      </w:pPr>
      <w:r>
        <w:rPr>
          <w:highlight w:val="white"/>
        </w:rPr>
        <w:t>Federal Trade Commission</w:t>
      </w:r>
      <w:r>
        <w:rPr>
          <w:highlight w:val="white"/>
        </w:rPr>
        <w:t xml:space="preserve"> (</w:t>
      </w:r>
      <w:r>
        <w:rPr>
          <w:highlight w:val="white"/>
        </w:rPr>
        <w:t>07/22/2019</w:t>
      </w:r>
      <w:r>
        <w:rPr>
          <w:highlight w:val="white"/>
        </w:rPr>
        <w:t xml:space="preserve">). Article: </w:t>
      </w:r>
      <w:r w:rsidRPr="00D43B1F">
        <w:rPr>
          <w:i/>
          <w:iCs/>
        </w:rPr>
        <w:t>Equifax to Pay $575 Million as Part of Settlement</w:t>
      </w:r>
      <w:r w:rsidRPr="004F389D">
        <w:rPr>
          <w:i/>
          <w:iCs/>
          <w:highlight w:val="white"/>
        </w:rPr>
        <w:t>.</w:t>
      </w:r>
      <w:r>
        <w:rPr>
          <w:highlight w:val="white"/>
        </w:rPr>
        <w:t xml:space="preserve"> Retrieved from </w:t>
      </w:r>
      <w:r>
        <w:t xml:space="preserve">                                              </w:t>
      </w:r>
      <w:hyperlink r:id="rId13" w:history="1">
        <w:r>
          <w:rPr>
            <w:rStyle w:val="Hyperlink"/>
          </w:rPr>
          <w:t>https://www.ftc.gov/news-events/press-releases/2019/07/equifax-pay-575-million-part-settlement-ftc-cfpb-states-related</w:t>
        </w:r>
      </w:hyperlink>
    </w:p>
    <w:p w14:paraId="5F37F55E" w14:textId="77777777" w:rsidR="00D43B1F" w:rsidRDefault="00D43B1F" w:rsidP="00D05C8D">
      <w:pPr>
        <w:pBdr>
          <w:top w:val="nil"/>
          <w:left w:val="nil"/>
          <w:bottom w:val="nil"/>
          <w:right w:val="nil"/>
          <w:between w:val="nil"/>
        </w:pBdr>
        <w:ind w:left="1440" w:hanging="1080"/>
      </w:pPr>
    </w:p>
    <w:p w14:paraId="5E759664" w14:textId="77777777" w:rsidR="00D05C8D" w:rsidRDefault="00D05C8D" w:rsidP="00D05C8D">
      <w:pPr>
        <w:pBdr>
          <w:top w:val="nil"/>
          <w:left w:val="nil"/>
          <w:bottom w:val="nil"/>
          <w:right w:val="nil"/>
          <w:between w:val="nil"/>
        </w:pBdr>
        <w:ind w:left="1440" w:hanging="1080"/>
      </w:pPr>
    </w:p>
    <w:p w14:paraId="7D997D8F" w14:textId="46B18DF3" w:rsidR="00D05C8D" w:rsidRDefault="00D05C8D" w:rsidP="00D05C8D">
      <w:pPr>
        <w:pBdr>
          <w:top w:val="nil"/>
          <w:left w:val="nil"/>
          <w:bottom w:val="nil"/>
          <w:right w:val="nil"/>
          <w:between w:val="nil"/>
        </w:pBdr>
        <w:ind w:left="1440" w:hanging="1080"/>
      </w:pPr>
    </w:p>
    <w:p w14:paraId="249F7C25" w14:textId="77777777" w:rsidR="00D05C8D" w:rsidRDefault="00D05C8D" w:rsidP="00D05C8D">
      <w:pPr>
        <w:pBdr>
          <w:top w:val="nil"/>
          <w:left w:val="nil"/>
          <w:bottom w:val="nil"/>
          <w:right w:val="nil"/>
          <w:between w:val="nil"/>
        </w:pBdr>
        <w:ind w:left="1440" w:hanging="1080"/>
      </w:pPr>
    </w:p>
    <w:p w14:paraId="709A803B" w14:textId="77777777" w:rsidR="00D05C8D" w:rsidRDefault="00D05C8D" w:rsidP="00B17CB3">
      <w:pPr>
        <w:pBdr>
          <w:top w:val="nil"/>
          <w:left w:val="nil"/>
          <w:bottom w:val="nil"/>
          <w:right w:val="nil"/>
          <w:between w:val="nil"/>
        </w:pBdr>
        <w:ind w:left="1440" w:hanging="1080"/>
      </w:pPr>
    </w:p>
    <w:p w14:paraId="00000022" w14:textId="77777777" w:rsidR="000C3335" w:rsidRDefault="000C3335">
      <w:pPr>
        <w:pBdr>
          <w:top w:val="nil"/>
          <w:left w:val="nil"/>
          <w:bottom w:val="nil"/>
          <w:right w:val="nil"/>
          <w:between w:val="nil"/>
        </w:pBdr>
        <w:ind w:firstLine="720"/>
      </w:pPr>
    </w:p>
    <w:sectPr w:rsidR="000C3335">
      <w:headerReference w:type="default" r:id="rId14"/>
      <w:headerReference w:type="first" r:id="rId15"/>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5BD20" w14:textId="77777777" w:rsidR="00B37E0A" w:rsidRDefault="00B37E0A">
      <w:pPr>
        <w:spacing w:line="240" w:lineRule="auto"/>
      </w:pPr>
      <w:r>
        <w:separator/>
      </w:r>
    </w:p>
  </w:endnote>
  <w:endnote w:type="continuationSeparator" w:id="0">
    <w:p w14:paraId="7182C611" w14:textId="77777777" w:rsidR="00B37E0A" w:rsidRDefault="00B37E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211F0" w14:textId="77777777" w:rsidR="00B37E0A" w:rsidRDefault="00B37E0A">
      <w:pPr>
        <w:spacing w:line="240" w:lineRule="auto"/>
      </w:pPr>
      <w:r>
        <w:separator/>
      </w:r>
    </w:p>
  </w:footnote>
  <w:footnote w:type="continuationSeparator" w:id="0">
    <w:p w14:paraId="3413C0AB" w14:textId="77777777" w:rsidR="00B37E0A" w:rsidRDefault="00B37E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3" w14:textId="1B1B2FD1" w:rsidR="00CE5E15" w:rsidRDefault="00CE5E15" w:rsidP="00F02F91">
    <w:pPr>
      <w:pBdr>
        <w:top w:val="nil"/>
        <w:left w:val="nil"/>
        <w:bottom w:val="nil"/>
        <w:right w:val="nil"/>
        <w:between w:val="nil"/>
      </w:pBdr>
      <w:spacing w:before="960"/>
      <w:ind w:left="-270" w:right="-270"/>
    </w:pPr>
    <w:r w:rsidRPr="00F02F91">
      <w:t>The Sherman Act of 1890, The Clayton Act of 1914, and The Federal Trade Commission Act of</w:t>
    </w:r>
    <w:r>
      <w:t xml:space="preserve"> </w:t>
    </w:r>
    <w:r w:rsidRPr="00F02F91">
      <w:t>1914</w:t>
    </w:r>
    <w:r>
      <w:tab/>
    </w:r>
    <w:r>
      <w:tab/>
    </w:r>
    <w:r>
      <w:tab/>
    </w:r>
    <w:r>
      <w:tab/>
    </w:r>
    <w:r>
      <w:tab/>
    </w:r>
    <w:r>
      <w:tab/>
    </w:r>
    <w:r>
      <w:tab/>
    </w:r>
    <w:r>
      <w:tab/>
    </w:r>
    <w:r>
      <w:fldChar w:fldCharType="begin"/>
    </w:r>
    <w:r>
      <w:instrText>PAGE</w:instrText>
    </w:r>
    <w:r>
      <w:fldChar w:fldCharType="separate"/>
    </w:r>
    <w:r>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4" w14:textId="119D9661" w:rsidR="00CE5E15" w:rsidRDefault="00CE5E15" w:rsidP="00F02F91">
    <w:pPr>
      <w:pBdr>
        <w:top w:val="nil"/>
        <w:left w:val="nil"/>
        <w:bottom w:val="nil"/>
        <w:right w:val="nil"/>
        <w:between w:val="nil"/>
      </w:pBdr>
      <w:spacing w:before="960"/>
      <w:ind w:left="-90" w:right="-270" w:hanging="270"/>
      <w:jc w:val="center"/>
    </w:pPr>
    <w:r w:rsidRPr="00F02F91">
      <w:t>The Sherman Act of 1890, The Clayton Act of 1914, and The Federal Trade Commission Act of</w:t>
    </w:r>
    <w:r>
      <w:t xml:space="preserve"> </w:t>
    </w:r>
    <w:r w:rsidRPr="00F02F91">
      <w:t>1914</w:t>
    </w:r>
    <w:r>
      <w:tab/>
    </w:r>
    <w:r>
      <w:fldChar w:fldCharType="begin"/>
    </w:r>
    <w:r>
      <w:instrText>PAGE</w:instrText>
    </w:r>
    <w:r>
      <w:fldChar w:fldCharType="separate"/>
    </w:r>
    <w:r>
      <w:rPr>
        <w:noProof/>
      </w:rPr>
      <w:t>1</w:t>
    </w:r>
    <w:r>
      <w:fldChar w:fldCharType="end"/>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C4412"/>
    <w:multiLevelType w:val="multilevel"/>
    <w:tmpl w:val="6812FD8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48E65D52"/>
    <w:multiLevelType w:val="multilevel"/>
    <w:tmpl w:val="DB3065B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7E457E90"/>
    <w:multiLevelType w:val="hybridMultilevel"/>
    <w:tmpl w:val="9BC08CF2"/>
    <w:lvl w:ilvl="0" w:tplc="AE487612">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335"/>
    <w:rsid w:val="0001020B"/>
    <w:rsid w:val="00042B2E"/>
    <w:rsid w:val="00084538"/>
    <w:rsid w:val="000C3335"/>
    <w:rsid w:val="00124394"/>
    <w:rsid w:val="00166B5B"/>
    <w:rsid w:val="001733E4"/>
    <w:rsid w:val="001A3256"/>
    <w:rsid w:val="001C2F1D"/>
    <w:rsid w:val="00210D3E"/>
    <w:rsid w:val="002910B0"/>
    <w:rsid w:val="00335ACF"/>
    <w:rsid w:val="00366274"/>
    <w:rsid w:val="004006AA"/>
    <w:rsid w:val="004035D2"/>
    <w:rsid w:val="00456FE6"/>
    <w:rsid w:val="004575C9"/>
    <w:rsid w:val="004F389D"/>
    <w:rsid w:val="005677B2"/>
    <w:rsid w:val="00585FE6"/>
    <w:rsid w:val="005E5AFB"/>
    <w:rsid w:val="005E7AD8"/>
    <w:rsid w:val="00613B9F"/>
    <w:rsid w:val="0064552F"/>
    <w:rsid w:val="006535A8"/>
    <w:rsid w:val="00654DAA"/>
    <w:rsid w:val="00682927"/>
    <w:rsid w:val="00691580"/>
    <w:rsid w:val="00692FA9"/>
    <w:rsid w:val="00694D33"/>
    <w:rsid w:val="006C11BA"/>
    <w:rsid w:val="00761D78"/>
    <w:rsid w:val="00764026"/>
    <w:rsid w:val="00782798"/>
    <w:rsid w:val="00787C28"/>
    <w:rsid w:val="00794BF2"/>
    <w:rsid w:val="007A1720"/>
    <w:rsid w:val="007B089E"/>
    <w:rsid w:val="007B5DB4"/>
    <w:rsid w:val="00825D4B"/>
    <w:rsid w:val="00830A73"/>
    <w:rsid w:val="00832404"/>
    <w:rsid w:val="00833D12"/>
    <w:rsid w:val="00856E5D"/>
    <w:rsid w:val="00857F0B"/>
    <w:rsid w:val="00875747"/>
    <w:rsid w:val="008D5039"/>
    <w:rsid w:val="008F2526"/>
    <w:rsid w:val="008F259C"/>
    <w:rsid w:val="009039CA"/>
    <w:rsid w:val="00985FA1"/>
    <w:rsid w:val="009C3D9C"/>
    <w:rsid w:val="00A53F3B"/>
    <w:rsid w:val="00A605FA"/>
    <w:rsid w:val="00AA05B6"/>
    <w:rsid w:val="00AC0F49"/>
    <w:rsid w:val="00AC3FBE"/>
    <w:rsid w:val="00AE4AD2"/>
    <w:rsid w:val="00B14F06"/>
    <w:rsid w:val="00B1585D"/>
    <w:rsid w:val="00B17CB3"/>
    <w:rsid w:val="00B37E0A"/>
    <w:rsid w:val="00B80824"/>
    <w:rsid w:val="00BA1017"/>
    <w:rsid w:val="00BA630E"/>
    <w:rsid w:val="00BD00F2"/>
    <w:rsid w:val="00C32197"/>
    <w:rsid w:val="00C37CF8"/>
    <w:rsid w:val="00C4150A"/>
    <w:rsid w:val="00C63F16"/>
    <w:rsid w:val="00C801F2"/>
    <w:rsid w:val="00C90C7E"/>
    <w:rsid w:val="00C95608"/>
    <w:rsid w:val="00CB3704"/>
    <w:rsid w:val="00CC1D0C"/>
    <w:rsid w:val="00CD0505"/>
    <w:rsid w:val="00CE119C"/>
    <w:rsid w:val="00CE4F7D"/>
    <w:rsid w:val="00CE5E15"/>
    <w:rsid w:val="00CF0B2A"/>
    <w:rsid w:val="00CF29E1"/>
    <w:rsid w:val="00CF4461"/>
    <w:rsid w:val="00CF737B"/>
    <w:rsid w:val="00D05C8D"/>
    <w:rsid w:val="00D43B1F"/>
    <w:rsid w:val="00D81D4F"/>
    <w:rsid w:val="00D933AB"/>
    <w:rsid w:val="00D93F19"/>
    <w:rsid w:val="00D95EAB"/>
    <w:rsid w:val="00DA6772"/>
    <w:rsid w:val="00DF33B7"/>
    <w:rsid w:val="00E32FBB"/>
    <w:rsid w:val="00E37BE2"/>
    <w:rsid w:val="00E96147"/>
    <w:rsid w:val="00EB003D"/>
    <w:rsid w:val="00EC345F"/>
    <w:rsid w:val="00EC4454"/>
    <w:rsid w:val="00F02F91"/>
    <w:rsid w:val="00FA33BF"/>
    <w:rsid w:val="00FB502E"/>
    <w:rsid w:val="00FB6BAD"/>
    <w:rsid w:val="00FD5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E368C5"/>
  <w15:docId w15:val="{E78D8003-E212-4728-BB76-79538FA7E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 w:eastAsia="en-US" w:bidi="ar-SA"/>
      </w:rPr>
    </w:rPrDefault>
    <w:pPrDefault>
      <w:pPr>
        <w:spacing w:line="48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jc w:val="center"/>
      <w:outlineLvl w:val="0"/>
    </w:pPr>
    <w:rPr>
      <w:b/>
    </w:rPr>
  </w:style>
  <w:style w:type="paragraph" w:styleId="Heading2">
    <w:name w:val="heading 2"/>
    <w:basedOn w:val="Normal"/>
    <w:next w:val="Normal"/>
    <w:uiPriority w:val="9"/>
    <w:unhideWhenUsed/>
    <w:qFormat/>
    <w:pPr>
      <w:keepNext/>
      <w:keepLines/>
      <w:outlineLvl w:val="1"/>
    </w:pPr>
    <w:rPr>
      <w:b/>
    </w:rPr>
  </w:style>
  <w:style w:type="paragraph" w:styleId="Heading3">
    <w:name w:val="heading 3"/>
    <w:basedOn w:val="Normal"/>
    <w:next w:val="Normal"/>
    <w:uiPriority w:val="9"/>
    <w:semiHidden/>
    <w:unhideWhenUsed/>
    <w:qFormat/>
    <w:pPr>
      <w:keepNext/>
      <w:keepLines/>
      <w:ind w:firstLine="720"/>
      <w:outlineLvl w:val="2"/>
    </w:pPr>
    <w:rPr>
      <w:b/>
    </w:rPr>
  </w:style>
  <w:style w:type="paragraph" w:styleId="Heading4">
    <w:name w:val="heading 4"/>
    <w:basedOn w:val="Normal"/>
    <w:next w:val="Normal"/>
    <w:uiPriority w:val="9"/>
    <w:semiHidden/>
    <w:unhideWhenUsed/>
    <w:qFormat/>
    <w:pPr>
      <w:keepNext/>
      <w:keepLines/>
      <w:ind w:firstLine="720"/>
      <w:outlineLvl w:val="3"/>
    </w:pPr>
    <w:rPr>
      <w:b/>
      <w:i/>
    </w:rPr>
  </w:style>
  <w:style w:type="paragraph" w:styleId="Heading5">
    <w:name w:val="heading 5"/>
    <w:basedOn w:val="Normal"/>
    <w:next w:val="Normal"/>
    <w:uiPriority w:val="9"/>
    <w:semiHidden/>
    <w:unhideWhenUsed/>
    <w:qFormat/>
    <w:pPr>
      <w:keepNext/>
      <w:keepLines/>
      <w:outlineLvl w:val="4"/>
    </w:pPr>
    <w:rPr>
      <w:i/>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2160"/>
      <w:jc w:val="center"/>
    </w:pPr>
  </w:style>
  <w:style w:type="paragraph" w:styleId="Subtitle">
    <w:name w:val="Subtitle"/>
    <w:basedOn w:val="Normal"/>
    <w:next w:val="Normal"/>
    <w:uiPriority w:val="11"/>
    <w:qFormat/>
    <w:pPr>
      <w:keepNext/>
      <w:keepLines/>
      <w:jc w:val="center"/>
    </w:pPr>
  </w:style>
  <w:style w:type="paragraph" w:styleId="Header">
    <w:name w:val="header"/>
    <w:basedOn w:val="Normal"/>
    <w:link w:val="HeaderChar"/>
    <w:uiPriority w:val="99"/>
    <w:unhideWhenUsed/>
    <w:rsid w:val="007B5DB4"/>
    <w:pPr>
      <w:tabs>
        <w:tab w:val="center" w:pos="4680"/>
        <w:tab w:val="right" w:pos="9360"/>
      </w:tabs>
      <w:spacing w:line="240" w:lineRule="auto"/>
    </w:pPr>
  </w:style>
  <w:style w:type="character" w:customStyle="1" w:styleId="HeaderChar">
    <w:name w:val="Header Char"/>
    <w:basedOn w:val="DefaultParagraphFont"/>
    <w:link w:val="Header"/>
    <w:uiPriority w:val="99"/>
    <w:rsid w:val="007B5DB4"/>
  </w:style>
  <w:style w:type="paragraph" w:styleId="Footer">
    <w:name w:val="footer"/>
    <w:basedOn w:val="Normal"/>
    <w:link w:val="FooterChar"/>
    <w:uiPriority w:val="99"/>
    <w:unhideWhenUsed/>
    <w:rsid w:val="007B5DB4"/>
    <w:pPr>
      <w:tabs>
        <w:tab w:val="center" w:pos="4680"/>
        <w:tab w:val="right" w:pos="9360"/>
      </w:tabs>
      <w:spacing w:line="240" w:lineRule="auto"/>
    </w:pPr>
  </w:style>
  <w:style w:type="character" w:customStyle="1" w:styleId="FooterChar">
    <w:name w:val="Footer Char"/>
    <w:basedOn w:val="DefaultParagraphFont"/>
    <w:link w:val="Footer"/>
    <w:uiPriority w:val="99"/>
    <w:rsid w:val="007B5DB4"/>
  </w:style>
  <w:style w:type="paragraph" w:styleId="ListParagraph">
    <w:name w:val="List Paragraph"/>
    <w:basedOn w:val="Normal"/>
    <w:uiPriority w:val="34"/>
    <w:qFormat/>
    <w:rsid w:val="005E5AFB"/>
    <w:pPr>
      <w:ind w:left="720"/>
      <w:contextualSpacing/>
    </w:pPr>
  </w:style>
  <w:style w:type="character" w:styleId="Hyperlink">
    <w:name w:val="Hyperlink"/>
    <w:basedOn w:val="DefaultParagraphFont"/>
    <w:uiPriority w:val="99"/>
    <w:unhideWhenUsed/>
    <w:rsid w:val="00BA630E"/>
    <w:rPr>
      <w:color w:val="0000FF"/>
      <w:u w:val="single"/>
    </w:rPr>
  </w:style>
  <w:style w:type="character" w:styleId="UnresolvedMention">
    <w:name w:val="Unresolved Mention"/>
    <w:basedOn w:val="DefaultParagraphFont"/>
    <w:uiPriority w:val="99"/>
    <w:semiHidden/>
    <w:unhideWhenUsed/>
    <w:rsid w:val="00CE119C"/>
    <w:rPr>
      <w:color w:val="605E5C"/>
      <w:shd w:val="clear" w:color="auto" w:fill="E1DFDD"/>
    </w:rPr>
  </w:style>
  <w:style w:type="paragraph" w:styleId="BalloonText">
    <w:name w:val="Balloon Text"/>
    <w:basedOn w:val="Normal"/>
    <w:link w:val="BalloonTextChar"/>
    <w:uiPriority w:val="99"/>
    <w:semiHidden/>
    <w:unhideWhenUsed/>
    <w:rsid w:val="007827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7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251463">
      <w:bodyDiv w:val="1"/>
      <w:marLeft w:val="0"/>
      <w:marRight w:val="0"/>
      <w:marTop w:val="0"/>
      <w:marBottom w:val="0"/>
      <w:divBdr>
        <w:top w:val="none" w:sz="0" w:space="0" w:color="auto"/>
        <w:left w:val="none" w:sz="0" w:space="0" w:color="auto"/>
        <w:bottom w:val="none" w:sz="0" w:space="0" w:color="auto"/>
        <w:right w:val="none" w:sz="0" w:space="0" w:color="auto"/>
      </w:divBdr>
    </w:div>
    <w:div w:id="561409727">
      <w:bodyDiv w:val="1"/>
      <w:marLeft w:val="0"/>
      <w:marRight w:val="0"/>
      <w:marTop w:val="0"/>
      <w:marBottom w:val="0"/>
      <w:divBdr>
        <w:top w:val="none" w:sz="0" w:space="0" w:color="auto"/>
        <w:left w:val="none" w:sz="0" w:space="0" w:color="auto"/>
        <w:bottom w:val="none" w:sz="0" w:space="0" w:color="auto"/>
        <w:right w:val="none" w:sz="0" w:space="0" w:color="auto"/>
      </w:divBdr>
    </w:div>
    <w:div w:id="906499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terms/s/sherman-antiturst-act.asp" TargetMode="External"/><Relationship Id="rId13" Type="http://schemas.openxmlformats.org/officeDocument/2006/relationships/hyperlink" Target="https://www.ftc.gov/news-events/press-releases/2019/07/equifax-pay-575-million-part-settlement-ftc-cfpb-states-related" TargetMode="External"/><Relationship Id="rId3" Type="http://schemas.openxmlformats.org/officeDocument/2006/relationships/settings" Target="settings.xml"/><Relationship Id="rId7" Type="http://schemas.openxmlformats.org/officeDocument/2006/relationships/hyperlink" Target="http://www.american-historama.org/1881-1913-maturation-era/sherman-antitrust-act.htm" TargetMode="External"/><Relationship Id="rId12" Type="http://schemas.openxmlformats.org/officeDocument/2006/relationships/hyperlink" Target="https://www.investopedia.com/articles/financial-theory/10/the-us-federal-trade-commission.as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c.com/encyclopedia/federal-trade-commission-ftc.htm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investopedia.com/terms/c/clayton-antitrust-act.asp" TargetMode="External"/><Relationship Id="rId4" Type="http://schemas.openxmlformats.org/officeDocument/2006/relationships/webSettings" Target="webSettings.xml"/><Relationship Id="rId9" Type="http://schemas.openxmlformats.org/officeDocument/2006/relationships/hyperlink" Target="https://www.infoplease.com/encyclopedia/history/north-america/us/clayton-antitrust-ac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9</Pages>
  <Words>1692</Words>
  <Characters>9647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Mansib Lokhandwala</dc:creator>
  <cp:lastModifiedBy>Mansib Lokhandwala</cp:lastModifiedBy>
  <cp:revision>49</cp:revision>
  <dcterms:created xsi:type="dcterms:W3CDTF">2019-10-18T22:17:00Z</dcterms:created>
  <dcterms:modified xsi:type="dcterms:W3CDTF">2019-10-20T03:50:00Z</dcterms:modified>
</cp:coreProperties>
</file>