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l: Chapter 3: Review Questions Assignment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1 - What is the difference between the cash basis and the accrual basis of accounting?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Cash basis is when things for the business is purchased in cash, and the revue is only seen when the item is paid.  Accrual basis is when you record a transaction before an item is purchased and it doesn't matter when the money is given they recognize the revenues beforehand.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2 - Why is the accrual basis of accounting generally preferred over the cash basis?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Accrual basis is preferred over cash basis because it provides a better matching of revenues and expenses.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3 - What is a prepaid expense and where is it reported in the financial statements?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prepaid expense is an asset that shows an advanced payment to something done in the future. It is reported on the balance sheet as an asset.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4 - What type of assets require adjusting entries to record depreciation?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Prepaid expenses, building, and machine require adjusting entries to record depreciation.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5 - What contra account is used when recording and reporting the effects of depreciation? Why is it used?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It is an accumulated depreciation account and it is used to show the total depreciation recorded on the asset.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6 - What is unearned revenue and where is it reported in the financial statements?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Unearned revenue is a liability until the company renders the service, and then it becomes earned revenue. It is reported in the balance sheet as a liability.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7 - What is an accrued revenue? Give an example.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Accrued revenue is a revenue where a good or service was done that wasn't paid for.  An example is a phone bill where the service was done and the money is due at the end of the month.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8 - What is a trial balance?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 trial balance is the ledger accounts and their debit and credit balances to make sure that the debits and credits match.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9 - What is an adjusted trial balance?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An adjusted trial balance is a listing of all the accounts after all the adjusted entries in the ledger accounts.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10 - List the type of financial statements prepared at the end of the year.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They are the income statement, statement of retained earnings, balance sheet, and cash flow statement.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