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59A08" w14:textId="1842D822" w:rsidR="00710472" w:rsidRDefault="00D6641A">
      <w:r>
        <w:t>Felix Gonzalez- Torres, Untitled, Death by Guns, 1990 it was very personal because it shows who was killed by a gun in this art picture. It also is very realistic because it comes from the newspaper and it shows who was killed. He made this to show who died and to show why they died so people can stop gun violence.</w:t>
      </w:r>
    </w:p>
    <w:sectPr w:rsidR="00710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1A"/>
    <w:rsid w:val="004C2154"/>
    <w:rsid w:val="00521D12"/>
    <w:rsid w:val="00D6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4EA99D"/>
  <w15:chartTrackingRefBased/>
  <w15:docId w15:val="{6A1D1A6A-8222-8C41-B785-75D2D0DB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Sharissa Hill</dc:creator>
  <cp:keywords/>
  <dc:description/>
  <cp:lastModifiedBy>Sharissa Hill</cp:lastModifiedBy>
  <cp:revision>1</cp:revision>
  <dcterms:created xsi:type="dcterms:W3CDTF">2020-09-10T17:13:00Z</dcterms:created>
  <dcterms:modified xsi:type="dcterms:W3CDTF">2020-09-10T17:16:00Z</dcterms:modified>
</cp:coreProperties>
</file>