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053E8E3" w14:paraId="2C078E63" wp14:textId="56D99920">
      <w:pPr>
        <w:jc w:val="center"/>
        <w:rPr>
          <w:rFonts w:ascii="Times New Roman" w:hAnsi="Times New Roman" w:eastAsia="Times New Roman" w:cs="Times New Roman"/>
          <w:b w:val="1"/>
          <w:bCs w:val="1"/>
          <w:sz w:val="32"/>
          <w:szCs w:val="32"/>
        </w:rPr>
      </w:pPr>
      <w:bookmarkStart w:name="_GoBack" w:id="0"/>
      <w:bookmarkEnd w:id="0"/>
      <w:r w:rsidRPr="6053E8E3" w:rsidR="6053E8E3">
        <w:rPr>
          <w:rFonts w:ascii="Times New Roman" w:hAnsi="Times New Roman" w:eastAsia="Times New Roman" w:cs="Times New Roman"/>
          <w:b w:val="1"/>
          <w:bCs w:val="1"/>
          <w:sz w:val="32"/>
          <w:szCs w:val="32"/>
        </w:rPr>
        <w:t>Comparison of Two Disciplinary Actions</w:t>
      </w:r>
    </w:p>
    <w:p w:rsidR="6053E8E3" w:rsidP="6053E8E3" w:rsidRDefault="6053E8E3" w14:paraId="384177F0" w14:textId="787EE55C">
      <w:pPr>
        <w:jc w:val="center"/>
      </w:pPr>
      <w:r w:rsidRPr="6053E8E3" w:rsidR="6053E8E3">
        <w:rPr>
          <w:rFonts w:ascii="Times New Roman" w:hAnsi="Times New Roman" w:eastAsia="Times New Roman" w:cs="Times New Roman"/>
          <w:b w:val="1"/>
          <w:bCs w:val="1"/>
          <w:noProof w:val="0"/>
          <w:color w:val="393737"/>
          <w:sz w:val="32"/>
          <w:szCs w:val="32"/>
          <w:lang w:val="en-US"/>
        </w:rPr>
        <w:t>For Similar Ethical Situations</w:t>
      </w:r>
    </w:p>
    <w:p w:rsidR="6053E8E3" w:rsidP="6053E8E3" w:rsidRDefault="6053E8E3" w14:paraId="66B08A7F" w14:textId="0436F8D8">
      <w:pPr>
        <w:jc w:val="center"/>
      </w:pPr>
      <w:r w:rsidRPr="6053E8E3" w:rsidR="6053E8E3">
        <w:rPr>
          <w:rFonts w:ascii="Times New Roman" w:hAnsi="Times New Roman" w:eastAsia="Times New Roman" w:cs="Times New Roman"/>
          <w:b w:val="1"/>
          <w:bCs w:val="1"/>
          <w:noProof w:val="0"/>
          <w:color w:val="393737"/>
          <w:sz w:val="32"/>
          <w:szCs w:val="32"/>
          <w:lang w:val="en-US"/>
        </w:rPr>
        <w:t>(Fraudulent behavior, misrepresentation, dual relationships, gross negligence)</w:t>
      </w:r>
    </w:p>
    <w:p w:rsidR="6053E8E3" w:rsidP="6053E8E3" w:rsidRDefault="6053E8E3" w14:paraId="304C1696" w14:textId="574C081E">
      <w:pPr>
        <w:jc w:val="left"/>
        <w:rPr>
          <w:rFonts w:ascii="Times New Roman" w:hAnsi="Times New Roman" w:eastAsia="Times New Roman" w:cs="Times New Roman"/>
          <w:noProof w:val="0"/>
          <w:color w:val="393737"/>
          <w:sz w:val="24"/>
          <w:szCs w:val="24"/>
          <w:u w:val="single"/>
          <w:lang w:val="en-US"/>
        </w:rPr>
      </w:pPr>
      <w:r w:rsidRPr="6053E8E3" w:rsidR="6053E8E3">
        <w:rPr>
          <w:rFonts w:ascii="Times New Roman" w:hAnsi="Times New Roman" w:eastAsia="Times New Roman" w:cs="Times New Roman"/>
          <w:b w:val="1"/>
          <w:bCs w:val="1"/>
          <w:noProof w:val="0"/>
          <w:color w:val="393737"/>
          <w:sz w:val="32"/>
          <w:szCs w:val="32"/>
          <w:lang w:val="en-US"/>
        </w:rPr>
        <w:t>CASE STUDY #1</w:t>
      </w:r>
      <w:r w:rsidRPr="6053E8E3" w:rsidR="6053E8E3">
        <w:rPr>
          <w:rFonts w:ascii="Times New Roman" w:hAnsi="Times New Roman" w:eastAsia="Times New Roman" w:cs="Times New Roman"/>
          <w:noProof w:val="0"/>
          <w:color w:val="393737"/>
          <w:sz w:val="32"/>
          <w:szCs w:val="32"/>
          <w:lang w:val="en-US"/>
        </w:rPr>
        <w:t xml:space="preserve"> </w:t>
      </w:r>
      <w:r w:rsidRPr="6053E8E3" w:rsidR="6053E8E3">
        <w:rPr>
          <w:rFonts w:ascii="Times New Roman" w:hAnsi="Times New Roman" w:eastAsia="Times New Roman" w:cs="Times New Roman"/>
          <w:noProof w:val="0"/>
          <w:color w:val="393737"/>
          <w:sz w:val="24"/>
          <w:szCs w:val="24"/>
          <w:lang w:val="en-US"/>
        </w:rPr>
        <w:t xml:space="preserve">Regulatory Board: </w:t>
      </w:r>
      <w:r w:rsidRPr="6053E8E3" w:rsidR="6053E8E3">
        <w:rPr>
          <w:rFonts w:ascii="Times New Roman" w:hAnsi="Times New Roman" w:eastAsia="Times New Roman" w:cs="Times New Roman"/>
          <w:noProof w:val="0"/>
          <w:color w:val="393737"/>
          <w:sz w:val="24"/>
          <w:szCs w:val="24"/>
          <w:u w:val="single"/>
          <w:lang w:val="en-US"/>
        </w:rPr>
        <w:t>Alcohol and Drug Counselors</w:t>
      </w:r>
    </w:p>
    <w:p w:rsidR="6053E8E3" w:rsidP="6053E8E3" w:rsidRDefault="6053E8E3" w14:paraId="2D7E7DAB" w14:textId="53D2438D">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 xml:space="preserve">Resolution Date: </w:t>
      </w:r>
      <w:r w:rsidRPr="6053E8E3" w:rsidR="6053E8E3">
        <w:rPr>
          <w:rFonts w:ascii="Times New Roman" w:hAnsi="Times New Roman" w:eastAsia="Times New Roman" w:cs="Times New Roman"/>
          <w:noProof w:val="0"/>
          <w:color w:val="393737"/>
          <w:sz w:val="24"/>
          <w:szCs w:val="24"/>
          <w:u w:val="single"/>
          <w:lang w:val="en-US"/>
        </w:rPr>
        <w:t>__03/02/2020___</w:t>
      </w:r>
    </w:p>
    <w:p w:rsidR="6053E8E3" w:rsidP="6053E8E3" w:rsidRDefault="6053E8E3" w14:paraId="0620A302" w14:textId="5B857949">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 xml:space="preserve"> Name and Case ID# </w:t>
      </w:r>
      <w:r w:rsidRPr="6053E8E3" w:rsidR="6053E8E3">
        <w:rPr>
          <w:rFonts w:ascii="Times New Roman" w:hAnsi="Times New Roman" w:eastAsia="Times New Roman" w:cs="Times New Roman"/>
          <w:noProof w:val="0"/>
          <w:color w:val="393737"/>
          <w:sz w:val="24"/>
          <w:szCs w:val="24"/>
          <w:u w:val="single"/>
          <w:lang w:val="en-US"/>
        </w:rPr>
        <w:t>Debby Jo Maguire        ID# 2020-ALC-16361</w:t>
      </w:r>
    </w:p>
    <w:p w:rsidR="6053E8E3" w:rsidP="6053E8E3" w:rsidRDefault="6053E8E3" w14:paraId="7C4DDED5" w14:textId="2553126C">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1. What was the behavior that was the subject of the disciplinary action?</w:t>
      </w:r>
    </w:p>
    <w:p w:rsidR="6053E8E3" w:rsidP="6053E8E3" w:rsidRDefault="6053E8E3" w14:paraId="36842C41" w14:textId="096A2D9D">
      <w:pPr>
        <w:pStyle w:val="Normal"/>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Failure to comply with continuing education requirement</w:t>
      </w:r>
    </w:p>
    <w:p w:rsidR="6053E8E3" w:rsidP="6053E8E3" w:rsidRDefault="6053E8E3" w14:paraId="5EEAF201" w14:textId="180B0944">
      <w:pPr>
        <w:jc w:val="left"/>
        <w:rPr>
          <w:rFonts w:ascii="Times New Roman" w:hAnsi="Times New Roman" w:eastAsia="Times New Roman" w:cs="Times New Roman"/>
          <w:noProof w:val="0"/>
          <w:color w:val="393737"/>
          <w:sz w:val="24"/>
          <w:szCs w:val="24"/>
          <w:lang w:val="en-US"/>
        </w:rPr>
      </w:pPr>
    </w:p>
    <w:p w:rsidR="6053E8E3" w:rsidP="6053E8E3" w:rsidRDefault="6053E8E3" w14:paraId="33CF9579" w14:textId="77F82DD3">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2. What was the action taken by the board?</w:t>
      </w:r>
    </w:p>
    <w:p w:rsidR="6053E8E3" w:rsidP="6053E8E3" w:rsidRDefault="6053E8E3" w14:paraId="086E9764" w14:textId="522AFA20">
      <w:pPr>
        <w:pStyle w:val="Normal"/>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 xml:space="preserve">The Board </w:t>
      </w:r>
      <w:r w:rsidRPr="6053E8E3" w:rsidR="6053E8E3">
        <w:rPr>
          <w:rFonts w:ascii="Times New Roman" w:hAnsi="Times New Roman" w:eastAsia="Times New Roman" w:cs="Times New Roman"/>
          <w:noProof w:val="0"/>
          <w:color w:val="393737"/>
          <w:sz w:val="24"/>
          <w:szCs w:val="24"/>
          <w:lang w:val="en-US"/>
        </w:rPr>
        <w:t>of</w:t>
      </w:r>
      <w:r w:rsidRPr="6053E8E3" w:rsidR="6053E8E3">
        <w:rPr>
          <w:rFonts w:ascii="Times New Roman" w:hAnsi="Times New Roman" w:eastAsia="Times New Roman" w:cs="Times New Roman"/>
          <w:noProof w:val="0"/>
          <w:color w:val="393737"/>
          <w:sz w:val="24"/>
          <w:szCs w:val="24"/>
          <w:lang w:val="en-US"/>
        </w:rPr>
        <w:t xml:space="preserve"> Alcohol and Drug Counselors gave Ms. Maguire a WARNING, and REQUIRED 18 hours of continuing education within a period of 90 days of the full execution of this consent agreement. Upon receipt of the signed consent agreement the board will renew Debby Maguire’s CADC license</w:t>
      </w:r>
    </w:p>
    <w:p w:rsidR="6053E8E3" w:rsidP="6053E8E3" w:rsidRDefault="6053E8E3" w14:paraId="17052842" w14:textId="67D6917C">
      <w:pPr>
        <w:jc w:val="left"/>
        <w:rPr>
          <w:rFonts w:ascii="Times New Roman" w:hAnsi="Times New Roman" w:eastAsia="Times New Roman" w:cs="Times New Roman"/>
          <w:b w:val="1"/>
          <w:bCs w:val="1"/>
          <w:noProof w:val="0"/>
          <w:color w:val="393737"/>
          <w:sz w:val="24"/>
          <w:szCs w:val="24"/>
          <w:lang w:val="en-US"/>
        </w:rPr>
      </w:pPr>
    </w:p>
    <w:p w:rsidR="6053E8E3" w:rsidP="6053E8E3" w:rsidRDefault="6053E8E3" w14:paraId="1FB0B005" w14:textId="534A07B2">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b w:val="1"/>
          <w:bCs w:val="1"/>
          <w:noProof w:val="0"/>
          <w:color w:val="393737"/>
          <w:sz w:val="24"/>
          <w:szCs w:val="24"/>
          <w:lang w:val="en-US"/>
        </w:rPr>
        <w:t>CASE STUDY #2</w:t>
      </w:r>
      <w:r w:rsidRPr="6053E8E3" w:rsidR="6053E8E3">
        <w:rPr>
          <w:rFonts w:ascii="Times New Roman" w:hAnsi="Times New Roman" w:eastAsia="Times New Roman" w:cs="Times New Roman"/>
          <w:noProof w:val="0"/>
          <w:color w:val="393737"/>
          <w:sz w:val="24"/>
          <w:szCs w:val="24"/>
          <w:lang w:val="en-US"/>
        </w:rPr>
        <w:t xml:space="preserve"> Regulatory Board:</w:t>
      </w:r>
      <w:r w:rsidRPr="6053E8E3" w:rsidR="6053E8E3">
        <w:rPr>
          <w:rFonts w:ascii="Times New Roman" w:hAnsi="Times New Roman" w:eastAsia="Times New Roman" w:cs="Times New Roman"/>
          <w:noProof w:val="0"/>
          <w:color w:val="393737"/>
          <w:sz w:val="24"/>
          <w:szCs w:val="24"/>
          <w:u w:val="single"/>
          <w:lang w:val="en-US"/>
        </w:rPr>
        <w:t xml:space="preserve"> The Counseling Professionals Board</w:t>
      </w:r>
    </w:p>
    <w:p w:rsidR="6053E8E3" w:rsidP="6053E8E3" w:rsidRDefault="6053E8E3" w14:paraId="2547DBD3" w14:textId="3AFB3C80">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(Choose from Social Workers or Counseling Professionals</w:t>
      </w:r>
    </w:p>
    <w:p w:rsidR="6053E8E3" w:rsidP="6053E8E3" w:rsidRDefault="6053E8E3" w14:paraId="68014AFD" w14:textId="74AB22AE">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 xml:space="preserve">Resolution Date: </w:t>
      </w:r>
      <w:r w:rsidRPr="6053E8E3" w:rsidR="6053E8E3">
        <w:rPr>
          <w:rFonts w:ascii="Times New Roman" w:hAnsi="Times New Roman" w:eastAsia="Times New Roman" w:cs="Times New Roman"/>
          <w:noProof w:val="0"/>
          <w:color w:val="393737"/>
          <w:sz w:val="24"/>
          <w:szCs w:val="24"/>
          <w:u w:val="single"/>
          <w:lang w:val="en-US"/>
        </w:rPr>
        <w:t xml:space="preserve">12/30/2019 </w:t>
      </w:r>
    </w:p>
    <w:p w:rsidR="6053E8E3" w:rsidP="6053E8E3" w:rsidRDefault="6053E8E3" w14:paraId="6B49AE4B" w14:textId="3B27433C">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u w:val="single"/>
          <w:lang w:val="en-US"/>
        </w:rPr>
        <w:t xml:space="preserve"> </w:t>
      </w:r>
      <w:r w:rsidRPr="6053E8E3" w:rsidR="6053E8E3">
        <w:rPr>
          <w:rFonts w:ascii="Times New Roman" w:hAnsi="Times New Roman" w:eastAsia="Times New Roman" w:cs="Times New Roman"/>
          <w:noProof w:val="0"/>
          <w:color w:val="393737"/>
          <w:sz w:val="24"/>
          <w:szCs w:val="24"/>
          <w:lang w:val="en-US"/>
        </w:rPr>
        <w:t xml:space="preserve">Name and Case ID# </w:t>
      </w:r>
      <w:r w:rsidRPr="6053E8E3" w:rsidR="6053E8E3">
        <w:rPr>
          <w:rFonts w:ascii="Times New Roman" w:hAnsi="Times New Roman" w:eastAsia="Times New Roman" w:cs="Times New Roman"/>
          <w:noProof w:val="0"/>
          <w:color w:val="393737"/>
          <w:sz w:val="24"/>
          <w:szCs w:val="24"/>
          <w:u w:val="single"/>
          <w:lang w:val="en-US"/>
        </w:rPr>
        <w:t>Vanessa Dawn Scott     ID# 2019-COU- 16088</w:t>
      </w:r>
    </w:p>
    <w:p w:rsidR="6053E8E3" w:rsidP="6053E8E3" w:rsidRDefault="6053E8E3" w14:paraId="673E07D5" w14:textId="58F7EB75">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1. What was the behavior that was the subject of the disciplinary action?</w:t>
      </w:r>
    </w:p>
    <w:p w:rsidR="6053E8E3" w:rsidP="6053E8E3" w:rsidRDefault="6053E8E3" w14:paraId="0836F951" w14:textId="43EA987D">
      <w:pPr>
        <w:pStyle w:val="Normal"/>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Failure to comply with continuing education requirement</w:t>
      </w:r>
    </w:p>
    <w:p w:rsidR="6053E8E3" w:rsidP="6053E8E3" w:rsidRDefault="6053E8E3" w14:paraId="1C0B3E58" w14:textId="23635898">
      <w:pPr>
        <w:pStyle w:val="Normal"/>
        <w:jc w:val="left"/>
        <w:rPr>
          <w:rFonts w:ascii="Times New Roman" w:hAnsi="Times New Roman" w:eastAsia="Times New Roman" w:cs="Times New Roman"/>
          <w:noProof w:val="0"/>
          <w:color w:val="393737"/>
          <w:sz w:val="24"/>
          <w:szCs w:val="24"/>
          <w:lang w:val="en-US"/>
        </w:rPr>
      </w:pPr>
    </w:p>
    <w:p w:rsidR="6053E8E3" w:rsidP="6053E8E3" w:rsidRDefault="6053E8E3" w14:paraId="1FBD82F1" w14:textId="79E40788">
      <w:pPr>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2. What was the action taken by the board?</w:t>
      </w:r>
    </w:p>
    <w:p w:rsidR="6053E8E3" w:rsidP="6053E8E3" w:rsidRDefault="6053E8E3" w14:paraId="7D2335FE" w14:textId="343A97A0">
      <w:pPr>
        <w:pStyle w:val="Normal"/>
        <w:jc w:val="left"/>
        <w:rPr>
          <w:rFonts w:ascii="Times New Roman" w:hAnsi="Times New Roman" w:eastAsia="Times New Roman" w:cs="Times New Roman"/>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The Counseling Professional Board gave Ms. Scott a WARNING, and a FINE of $100.00 paid to the Maine State Treasurer, and that any continuing education required to complete her 2019 license renewal cannot be used toward her 2021 license renewal.</w:t>
      </w:r>
    </w:p>
    <w:p w:rsidR="6053E8E3" w:rsidP="6053E8E3" w:rsidRDefault="6053E8E3" w14:paraId="40ED7B27" w14:textId="3F0033A5">
      <w:pPr>
        <w:jc w:val="left"/>
        <w:rPr>
          <w:rFonts w:ascii="Times New Roman" w:hAnsi="Times New Roman" w:eastAsia="Times New Roman" w:cs="Times New Roman"/>
          <w:noProof w:val="0"/>
          <w:color w:val="393737"/>
          <w:sz w:val="24"/>
          <w:szCs w:val="24"/>
          <w:lang w:val="en-US"/>
        </w:rPr>
      </w:pPr>
    </w:p>
    <w:p w:rsidR="6053E8E3" w:rsidP="6053E8E3" w:rsidRDefault="6053E8E3" w14:paraId="5E491D75" w14:textId="77DC1EF3">
      <w:pPr>
        <w:jc w:val="left"/>
        <w:rPr>
          <w:rFonts w:ascii="Times New Roman" w:hAnsi="Times New Roman" w:eastAsia="Times New Roman" w:cs="Times New Roman"/>
          <w:b w:val="0"/>
          <w:bCs w:val="0"/>
          <w:noProof w:val="0"/>
          <w:color w:val="393737"/>
          <w:sz w:val="24"/>
          <w:szCs w:val="24"/>
          <w:lang w:val="en-US"/>
        </w:rPr>
      </w:pPr>
      <w:r w:rsidRPr="6053E8E3" w:rsidR="6053E8E3">
        <w:rPr>
          <w:rFonts w:ascii="Times New Roman" w:hAnsi="Times New Roman" w:eastAsia="Times New Roman" w:cs="Times New Roman"/>
          <w:noProof w:val="0"/>
          <w:color w:val="393737"/>
          <w:sz w:val="24"/>
          <w:szCs w:val="24"/>
          <w:lang w:val="en-US"/>
        </w:rPr>
        <w:t xml:space="preserve">Briefly describe the similarities and/or differences between the actions of the two boards </w:t>
      </w:r>
      <w:r w:rsidRPr="6053E8E3" w:rsidR="6053E8E3">
        <w:rPr>
          <w:rFonts w:ascii="Times New Roman" w:hAnsi="Times New Roman" w:eastAsia="Times New Roman" w:cs="Times New Roman"/>
          <w:b w:val="1"/>
          <w:bCs w:val="1"/>
          <w:noProof w:val="0"/>
          <w:color w:val="393737"/>
          <w:sz w:val="24"/>
          <w:szCs w:val="24"/>
          <w:lang w:val="en-US"/>
        </w:rPr>
        <w:t>and your thoughts about each of the situations.</w:t>
      </w:r>
    </w:p>
    <w:p w:rsidR="6053E8E3" w:rsidP="6053E8E3" w:rsidRDefault="6053E8E3" w14:paraId="397C3198" w14:textId="3A5A7E5B">
      <w:pPr>
        <w:pStyle w:val="Normal"/>
        <w:jc w:val="left"/>
        <w:rPr>
          <w:rFonts w:ascii="Times New Roman" w:hAnsi="Times New Roman" w:eastAsia="Times New Roman" w:cs="Times New Roman"/>
          <w:b w:val="1"/>
          <w:bCs w:val="1"/>
          <w:noProof w:val="0"/>
          <w:color w:val="393737"/>
          <w:sz w:val="24"/>
          <w:szCs w:val="24"/>
          <w:lang w:val="en-US"/>
        </w:rPr>
      </w:pPr>
      <w:r w:rsidRPr="6053E8E3" w:rsidR="6053E8E3">
        <w:rPr>
          <w:rFonts w:ascii="Times New Roman" w:hAnsi="Times New Roman" w:eastAsia="Times New Roman" w:cs="Times New Roman"/>
          <w:b w:val="0"/>
          <w:bCs w:val="0"/>
          <w:noProof w:val="0"/>
          <w:color w:val="393737"/>
          <w:sz w:val="24"/>
          <w:szCs w:val="24"/>
          <w:lang w:val="en-US"/>
        </w:rPr>
        <w:t xml:space="preserve">The similarities between these two disciplinary boards, The Alcohol and Drug Board and The Counseling Professions Board is that each Board gave a WARNING, and to some effect of the continuing education. </w:t>
      </w:r>
    </w:p>
    <w:p w:rsidR="6053E8E3" w:rsidP="6053E8E3" w:rsidRDefault="6053E8E3" w14:paraId="7AEB1F28" w14:textId="4B3E5FA9">
      <w:pPr>
        <w:pStyle w:val="Normal"/>
        <w:jc w:val="left"/>
        <w:rPr>
          <w:rFonts w:ascii="Times New Roman" w:hAnsi="Times New Roman" w:eastAsia="Times New Roman" w:cs="Times New Roman"/>
          <w:b w:val="0"/>
          <w:bCs w:val="0"/>
          <w:noProof w:val="0"/>
          <w:color w:val="393737"/>
          <w:sz w:val="24"/>
          <w:szCs w:val="24"/>
          <w:lang w:val="en-US"/>
        </w:rPr>
      </w:pPr>
      <w:r w:rsidRPr="6053E8E3" w:rsidR="6053E8E3">
        <w:rPr>
          <w:rFonts w:ascii="Times New Roman" w:hAnsi="Times New Roman" w:eastAsia="Times New Roman" w:cs="Times New Roman"/>
          <w:b w:val="0"/>
          <w:bCs w:val="0"/>
          <w:noProof w:val="0"/>
          <w:color w:val="393737"/>
          <w:sz w:val="24"/>
          <w:szCs w:val="24"/>
          <w:lang w:val="en-US"/>
        </w:rPr>
        <w:t xml:space="preserve">The differences between the two are the fine payment for $100.00 with The Counseling Professions Board and there was a slight difference between the continuing education. The Alcohol and Drug Board had Ms. Maguire do a mandated 18 hours of continued education within a </w:t>
      </w:r>
      <w:r w:rsidRPr="6053E8E3" w:rsidR="6053E8E3">
        <w:rPr>
          <w:rFonts w:ascii="Times New Roman" w:hAnsi="Times New Roman" w:eastAsia="Times New Roman" w:cs="Times New Roman"/>
          <w:b w:val="0"/>
          <w:bCs w:val="0"/>
          <w:noProof w:val="0"/>
          <w:color w:val="393737"/>
          <w:sz w:val="24"/>
          <w:szCs w:val="24"/>
          <w:lang w:val="en-US"/>
        </w:rPr>
        <w:t>90-day</w:t>
      </w:r>
      <w:r w:rsidRPr="6053E8E3" w:rsidR="6053E8E3">
        <w:rPr>
          <w:rFonts w:ascii="Times New Roman" w:hAnsi="Times New Roman" w:eastAsia="Times New Roman" w:cs="Times New Roman"/>
          <w:b w:val="0"/>
          <w:bCs w:val="0"/>
          <w:noProof w:val="0"/>
          <w:color w:val="393737"/>
          <w:sz w:val="24"/>
          <w:szCs w:val="24"/>
          <w:lang w:val="en-US"/>
        </w:rPr>
        <w:t xml:space="preserve"> period and The Counseling Professions Board did not allow Ms. Scott to use any hours procured for her 2019 license renewal towards her 2020 license renewal. </w:t>
      </w:r>
    </w:p>
    <w:p w:rsidR="6053E8E3" w:rsidP="6053E8E3" w:rsidRDefault="6053E8E3" w14:paraId="2A95F440" w14:textId="4FB2BD53">
      <w:pPr>
        <w:pStyle w:val="Normal"/>
        <w:jc w:val="left"/>
        <w:rPr>
          <w:rFonts w:ascii="Times New Roman" w:hAnsi="Times New Roman" w:eastAsia="Times New Roman" w:cs="Times New Roman"/>
          <w:b w:val="0"/>
          <w:bCs w:val="0"/>
          <w:noProof w:val="0"/>
          <w:color w:val="393737"/>
          <w:sz w:val="24"/>
          <w:szCs w:val="24"/>
          <w:lang w:val="en-US"/>
        </w:rPr>
      </w:pPr>
      <w:r w:rsidRPr="6053E8E3" w:rsidR="6053E8E3">
        <w:rPr>
          <w:rFonts w:ascii="Times New Roman" w:hAnsi="Times New Roman" w:eastAsia="Times New Roman" w:cs="Times New Roman"/>
          <w:b w:val="0"/>
          <w:bCs w:val="0"/>
          <w:noProof w:val="0"/>
          <w:color w:val="393737"/>
          <w:sz w:val="24"/>
          <w:szCs w:val="24"/>
          <w:lang w:val="en-US"/>
        </w:rPr>
        <w:t xml:space="preserve">My thoughts are that both boards seem to be fair on a </w:t>
      </w:r>
      <w:r w:rsidRPr="6053E8E3" w:rsidR="6053E8E3">
        <w:rPr>
          <w:rFonts w:ascii="Times New Roman" w:hAnsi="Times New Roman" w:eastAsia="Times New Roman" w:cs="Times New Roman"/>
          <w:b w:val="0"/>
          <w:bCs w:val="0"/>
          <w:noProof w:val="0"/>
          <w:color w:val="393737"/>
          <w:sz w:val="24"/>
          <w:szCs w:val="24"/>
          <w:lang w:val="en-US"/>
        </w:rPr>
        <w:t>first-time</w:t>
      </w:r>
      <w:r w:rsidRPr="6053E8E3" w:rsidR="6053E8E3">
        <w:rPr>
          <w:rFonts w:ascii="Times New Roman" w:hAnsi="Times New Roman" w:eastAsia="Times New Roman" w:cs="Times New Roman"/>
          <w:b w:val="0"/>
          <w:bCs w:val="0"/>
          <w:noProof w:val="0"/>
          <w:color w:val="393737"/>
          <w:sz w:val="24"/>
          <w:szCs w:val="24"/>
          <w:lang w:val="en-US"/>
        </w:rPr>
        <w:t xml:space="preserve"> offense and that the quality of the </w:t>
      </w:r>
      <w:r w:rsidRPr="6053E8E3" w:rsidR="6053E8E3">
        <w:rPr>
          <w:rFonts w:ascii="Times New Roman" w:hAnsi="Times New Roman" w:eastAsia="Times New Roman" w:cs="Times New Roman"/>
          <w:b w:val="0"/>
          <w:bCs w:val="0"/>
          <w:noProof w:val="0"/>
          <w:color w:val="393737"/>
          <w:sz w:val="24"/>
          <w:szCs w:val="24"/>
          <w:lang w:val="en-US"/>
        </w:rPr>
        <w:t>discipline</w:t>
      </w:r>
      <w:r w:rsidRPr="6053E8E3" w:rsidR="6053E8E3">
        <w:rPr>
          <w:rFonts w:ascii="Times New Roman" w:hAnsi="Times New Roman" w:eastAsia="Times New Roman" w:cs="Times New Roman"/>
          <w:b w:val="0"/>
          <w:bCs w:val="0"/>
          <w:noProof w:val="0"/>
          <w:color w:val="393737"/>
          <w:sz w:val="24"/>
          <w:szCs w:val="24"/>
          <w:lang w:val="en-US"/>
        </w:rPr>
        <w:t xml:space="preserve"> seems to be just for each of these individuals. Though these seem to be some pretty light offenses, it makes me wonder what action would be taken against someone who really wronged one of these boards. Perhaps I will be investigating this website a bit more to discover the what not to do’s. </w:t>
      </w:r>
    </w:p>
    <w:sectPr>
      <w:pgSz w:w="12240" w:h="15840" w:orient="portrait"/>
      <w:pgMar w:top="1440" w:right="1440" w:bottom="1440" w:left="1440" w:header="720" w:footer="720" w:gutter="0"/>
      <w:cols w:space="720"/>
      <w:docGrid w:linePitch="360"/>
      <w:headerReference w:type="default" r:id="R6a1092c457db4ef0"/>
      <w:footerReference w:type="default" r:id="R27901ff9bbdb4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53E8E3" w:rsidTr="6053E8E3" w14:paraId="4EB8075E">
      <w:tc>
        <w:tcPr>
          <w:tcW w:w="3120" w:type="dxa"/>
          <w:tcMar/>
        </w:tcPr>
        <w:p w:rsidR="6053E8E3" w:rsidP="6053E8E3" w:rsidRDefault="6053E8E3" w14:paraId="34A83459" w14:textId="344D366C">
          <w:pPr>
            <w:pStyle w:val="Header"/>
            <w:bidi w:val="0"/>
            <w:ind w:left="-115"/>
            <w:jc w:val="left"/>
          </w:pPr>
        </w:p>
      </w:tc>
      <w:tc>
        <w:tcPr>
          <w:tcW w:w="3120" w:type="dxa"/>
          <w:tcMar/>
        </w:tcPr>
        <w:p w:rsidR="6053E8E3" w:rsidP="6053E8E3" w:rsidRDefault="6053E8E3" w14:paraId="3F24CF9B" w14:textId="4642A5BA">
          <w:pPr>
            <w:pStyle w:val="Header"/>
            <w:bidi w:val="0"/>
            <w:jc w:val="center"/>
          </w:pPr>
        </w:p>
      </w:tc>
      <w:tc>
        <w:tcPr>
          <w:tcW w:w="3120" w:type="dxa"/>
          <w:tcMar/>
        </w:tcPr>
        <w:p w:rsidR="6053E8E3" w:rsidP="6053E8E3" w:rsidRDefault="6053E8E3" w14:paraId="2B8F995D" w14:textId="7EE41ECC">
          <w:pPr>
            <w:pStyle w:val="Header"/>
            <w:bidi w:val="0"/>
            <w:ind w:right="-115"/>
            <w:jc w:val="right"/>
          </w:pPr>
        </w:p>
      </w:tc>
    </w:tr>
  </w:tbl>
  <w:p w:rsidR="6053E8E3" w:rsidP="6053E8E3" w:rsidRDefault="6053E8E3" w14:paraId="0402F2FD" w14:textId="163922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53E8E3" w:rsidTr="6053E8E3" w14:paraId="32900FEF">
      <w:tc>
        <w:tcPr>
          <w:tcW w:w="3120" w:type="dxa"/>
          <w:tcMar/>
        </w:tcPr>
        <w:p w:rsidR="6053E8E3" w:rsidP="6053E8E3" w:rsidRDefault="6053E8E3" w14:paraId="795F8D7E" w14:textId="6A493A10">
          <w:pPr>
            <w:pStyle w:val="Header"/>
            <w:bidi w:val="0"/>
            <w:ind w:left="-115"/>
            <w:jc w:val="left"/>
          </w:pPr>
          <w:r w:rsidR="6053E8E3">
            <w:rPr/>
            <w:t>Kayla Whittemore</w:t>
          </w:r>
        </w:p>
      </w:tc>
      <w:tc>
        <w:tcPr>
          <w:tcW w:w="3120" w:type="dxa"/>
          <w:tcMar/>
        </w:tcPr>
        <w:p w:rsidR="6053E8E3" w:rsidP="6053E8E3" w:rsidRDefault="6053E8E3" w14:paraId="348B1B64" w14:textId="4FB9B723">
          <w:pPr>
            <w:pStyle w:val="Header"/>
            <w:bidi w:val="0"/>
            <w:jc w:val="center"/>
          </w:pPr>
          <w:r w:rsidR="6053E8E3">
            <w:rPr/>
            <w:t>License Review Assignment</w:t>
          </w:r>
        </w:p>
      </w:tc>
      <w:tc>
        <w:tcPr>
          <w:tcW w:w="3120" w:type="dxa"/>
          <w:tcMar/>
        </w:tcPr>
        <w:p w:rsidR="6053E8E3" w:rsidP="6053E8E3" w:rsidRDefault="6053E8E3" w14:paraId="7D02D951" w14:textId="6BF68CBD">
          <w:pPr>
            <w:pStyle w:val="Header"/>
            <w:bidi w:val="0"/>
            <w:ind w:right="-115"/>
            <w:jc w:val="right"/>
          </w:pPr>
          <w:r w:rsidR="6053E8E3">
            <w:rPr/>
            <w:t>Beal College</w:t>
          </w:r>
        </w:p>
      </w:tc>
    </w:tr>
  </w:tbl>
  <w:p w:rsidR="6053E8E3" w:rsidP="6053E8E3" w:rsidRDefault="6053E8E3" w14:paraId="1E4164E7" w14:textId="2D1DB8CB">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DFD66DF"/>
  <w15:docId w15:val="{1edf5c69-c74c-43a5-a4b7-a5b546f5f4c1}"/>
  <w:rsids>
    <w:rsidRoot w:val="5993241E"/>
    <w:rsid w:val="5993241E"/>
    <w:rsid w:val="6053E8E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a1092c457db4ef0" /><Relationship Type="http://schemas.openxmlformats.org/officeDocument/2006/relationships/footer" Target="/word/footer.xml" Id="R27901ff9bbdb44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2020-06-19T02:31:41.6549611Z</dcterms:created>
  <dcterms:modified xsi:type="dcterms:W3CDTF">2020-06-19T03:00:37.3577978Z</dcterms:modified>
  <dc:creator>Kayla Whittemore</dc:creator>
  <lastModifiedBy>Kayla Whittemore</lastModifiedBy>
</coreProperties>
</file>